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20" w:rsidRDefault="00A21C20" w:rsidP="00A21C20">
      <w:pPr>
        <w:spacing w:after="0" w:line="240" w:lineRule="auto"/>
        <w:jc w:val="center"/>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УТВЕРЖДЕНО</w:t>
      </w:r>
    </w:p>
    <w:p w:rsidR="00A21C20" w:rsidRDefault="00A21C20" w:rsidP="00A21C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Приказом № 118А</w:t>
      </w:r>
    </w:p>
    <w:p w:rsidR="00A21C20" w:rsidRDefault="00A21C20" w:rsidP="00A21C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МБОУ ООШ с. Андреевка</w:t>
      </w:r>
    </w:p>
    <w:p w:rsidR="00A21C20" w:rsidRDefault="00A21C20" w:rsidP="00A21C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28.04.2023</w:t>
      </w:r>
    </w:p>
    <w:p w:rsidR="00A21C20" w:rsidRDefault="00A21C20" w:rsidP="00A21C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21C20" w:rsidRDefault="00A21C20" w:rsidP="00A21C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21C20" w:rsidRDefault="00A21C20" w:rsidP="00A21C20">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xml:space="preserve"> </w:t>
      </w:r>
    </w:p>
    <w:p w:rsidR="00A21C20" w:rsidRDefault="00A21C20" w:rsidP="00A21C20">
      <w:pPr>
        <w:widowControl w:val="0"/>
        <w:shd w:val="clear" w:color="auto" w:fill="FFFFFF"/>
        <w:autoSpaceDE w:val="0"/>
        <w:autoSpaceDN w:val="0"/>
        <w:spacing w:after="0" w:line="240" w:lineRule="auto"/>
        <w:jc w:val="center"/>
        <w:rPr>
          <w:rFonts w:ascii="Times New Roman" w:eastAsia="Times New Roman" w:hAnsi="Times New Roman" w:cs="Times New Roman"/>
          <w:b/>
          <w:bCs/>
          <w:sz w:val="24"/>
          <w:szCs w:val="24"/>
          <w:lang w:eastAsia="ru-RU"/>
        </w:rPr>
      </w:pPr>
    </w:p>
    <w:p w:rsidR="00A21C20" w:rsidRDefault="00A21C20" w:rsidP="00A21C20">
      <w:pPr>
        <w:widowControl w:val="0"/>
        <w:shd w:val="clear" w:color="auto" w:fill="FFFFFF"/>
        <w:autoSpaceDE w:val="0"/>
        <w:autoSpaceDN w:val="0"/>
        <w:spacing w:after="0" w:line="240" w:lineRule="auto"/>
        <w:jc w:val="center"/>
        <w:rPr>
          <w:rFonts w:ascii="Times New Roman" w:eastAsia="Times New Roman" w:hAnsi="Times New Roman" w:cs="Times New Roman"/>
          <w:b/>
          <w:bCs/>
          <w:sz w:val="24"/>
          <w:szCs w:val="24"/>
          <w:lang w:eastAsia="ru-RU"/>
        </w:rPr>
      </w:pPr>
    </w:p>
    <w:p w:rsidR="00A21C20" w:rsidRDefault="00A21C20" w:rsidP="00A21C20">
      <w:pPr>
        <w:widowControl w:val="0"/>
        <w:shd w:val="clear" w:color="auto" w:fill="FFFFFF"/>
        <w:autoSpaceDE w:val="0"/>
        <w:autoSpaceDN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ПОЛОЖЕНИЕ</w:t>
      </w:r>
    </w:p>
    <w:p w:rsidR="00A21C20" w:rsidRDefault="00A21C20" w:rsidP="00A21C20">
      <w:pPr>
        <w:widowControl w:val="0"/>
        <w:shd w:val="clear" w:color="auto" w:fill="FFFFFF"/>
        <w:autoSpaceDE w:val="0"/>
        <w:autoSpaceDN w:val="0"/>
        <w:spacing w:after="0" w:line="240" w:lineRule="auto"/>
        <w:jc w:val="center"/>
        <w:rPr>
          <w:rFonts w:ascii="Times New Roman" w:eastAsia="Times New Roman" w:hAnsi="Times New Roman" w:cs="Times New Roman"/>
          <w:b/>
          <w:bCs/>
          <w:sz w:val="24"/>
          <w:szCs w:val="24"/>
          <w:lang w:eastAsia="ru-RU"/>
        </w:rPr>
      </w:pPr>
    </w:p>
    <w:p w:rsidR="00A21C20" w:rsidRDefault="00A21C20" w:rsidP="00A21C20">
      <w:pPr>
        <w:widowControl w:val="0"/>
        <w:shd w:val="clear" w:color="auto" w:fill="FFFFFF"/>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 оплате труда работников муниципального бюджетного </w:t>
      </w:r>
    </w:p>
    <w:p w:rsidR="00A21C20" w:rsidRDefault="00A21C20" w:rsidP="00A21C20">
      <w:pPr>
        <w:widowControl w:val="0"/>
        <w:shd w:val="clear" w:color="auto" w:fill="FFFFFF"/>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общеобразовательного учреждения</w:t>
      </w:r>
    </w:p>
    <w:p w:rsidR="00A21C20" w:rsidRDefault="00A21C20" w:rsidP="00A21C20">
      <w:pPr>
        <w:widowControl w:val="0"/>
        <w:shd w:val="clear" w:color="auto" w:fill="FFFFFF"/>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«Основная общеобразовательная школа</w:t>
      </w:r>
    </w:p>
    <w:p w:rsidR="00A21C20" w:rsidRDefault="00A21C20" w:rsidP="00A21C20">
      <w:pPr>
        <w:widowControl w:val="0"/>
        <w:shd w:val="clear" w:color="auto" w:fill="FFFFFF"/>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Андревка Хасанского муниципального округа»</w:t>
      </w:r>
    </w:p>
    <w:p w:rsidR="00A21C20" w:rsidRDefault="00A21C20" w:rsidP="00A21C20">
      <w:pPr>
        <w:widowControl w:val="0"/>
        <w:shd w:val="clear" w:color="auto" w:fill="FFFFFF"/>
        <w:autoSpaceDE w:val="0"/>
        <w:autoSpaceDN w:val="0"/>
        <w:spacing w:after="0" w:line="240" w:lineRule="auto"/>
        <w:jc w:val="center"/>
        <w:rPr>
          <w:rFonts w:ascii="Times New Roman" w:eastAsia="Times New Roman" w:hAnsi="Times New Roman" w:cs="Times New Roman"/>
          <w:b/>
          <w:bCs/>
          <w:sz w:val="24"/>
          <w:szCs w:val="24"/>
          <w:lang w:eastAsia="ru-RU"/>
        </w:rPr>
      </w:pPr>
    </w:p>
    <w:p w:rsidR="00A21C20" w:rsidRDefault="00A21C20" w:rsidP="00A21C20">
      <w:pPr>
        <w:widowControl w:val="0"/>
        <w:numPr>
          <w:ilvl w:val="0"/>
          <w:numId w:val="1"/>
        </w:numPr>
        <w:shd w:val="clear" w:color="auto" w:fill="FFFFFF"/>
        <w:autoSpaceDE w:val="0"/>
        <w:autoSpaceDN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Общие положения</w:t>
      </w:r>
    </w:p>
    <w:p w:rsidR="00A21C20" w:rsidRDefault="00A21C20" w:rsidP="00A21C20">
      <w:pPr>
        <w:widowControl w:val="0"/>
        <w:shd w:val="clear" w:color="auto" w:fill="FFFFFF"/>
        <w:autoSpaceDE w:val="0"/>
        <w:autoSpaceDN w:val="0"/>
        <w:spacing w:after="0" w:line="240" w:lineRule="auto"/>
        <w:rPr>
          <w:rFonts w:ascii="Times New Roman" w:eastAsia="Times New Roman" w:hAnsi="Times New Roman" w:cs="Times New Roman"/>
          <w:b/>
          <w:bCs/>
          <w:sz w:val="24"/>
          <w:szCs w:val="24"/>
          <w:lang w:eastAsia="ru-RU"/>
        </w:rPr>
      </w:pPr>
    </w:p>
    <w:p w:rsidR="00A21C20" w:rsidRDefault="00A21C20" w:rsidP="00A21C20">
      <w:pPr>
        <w:widowControl w:val="0"/>
        <w:shd w:val="clear" w:color="auto" w:fill="FFFFFF"/>
        <w:autoSpaceDE w:val="0"/>
        <w:autoSpaceDN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1.1. Положение об оплате труда работников </w:t>
      </w:r>
      <w:r>
        <w:rPr>
          <w:rFonts w:ascii="Times New Roman" w:eastAsia="Times New Roman" w:hAnsi="Times New Roman" w:cs="Times New Roman"/>
          <w:sz w:val="24"/>
          <w:szCs w:val="24"/>
        </w:rPr>
        <w:t xml:space="preserve">муниципального бюджетного общеобразовательного учреждения «Основная общеобразовательная школа с. Андреевка Хасанского муниципального округа (далее-Положение, учреждение, работники учреждения) </w:t>
      </w:r>
      <w:r>
        <w:rPr>
          <w:rFonts w:ascii="Times New Roman" w:eastAsia="Times New Roman" w:hAnsi="Times New Roman" w:cs="Times New Roman"/>
          <w:sz w:val="24"/>
          <w:szCs w:val="24"/>
          <w:lang w:eastAsia="ru-RU"/>
        </w:rPr>
        <w:t>разработано в соответствии:</w:t>
      </w:r>
      <w:r>
        <w:rPr>
          <w:rFonts w:ascii="Times New Roman" w:eastAsia="Times New Roman" w:hAnsi="Times New Roman" w:cs="Times New Roman"/>
          <w:sz w:val="24"/>
          <w:szCs w:val="24"/>
        </w:rPr>
        <w:t xml:space="preserve"> </w:t>
      </w:r>
    </w:p>
    <w:p w:rsidR="00A21C20" w:rsidRDefault="00A21C20" w:rsidP="00A21C20">
      <w:pPr>
        <w:widowControl w:val="0"/>
        <w:shd w:val="clear" w:color="auto" w:fill="FFFFFF"/>
        <w:autoSpaceDE w:val="0"/>
        <w:autoSpaceDN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Трудовым кодексом Российской Федерации; </w:t>
      </w:r>
    </w:p>
    <w:p w:rsidR="00A21C20" w:rsidRDefault="00A21C20" w:rsidP="00A21C20">
      <w:pPr>
        <w:widowControl w:val="0"/>
        <w:shd w:val="clear" w:color="auto" w:fill="FFFFFF"/>
        <w:autoSpaceDE w:val="0"/>
        <w:autoSpaceDN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1.1.2.Законом Российской Федерации от 29.12.2012 № 273-ФЗ «Об образовании Российской Федерации»;                                                                                                                                                                                                                                                                                                                                                                                                                                                                                                                                                                                                                                                                                                                                                                                                                                                                                                                                                                                        </w:t>
      </w:r>
    </w:p>
    <w:p w:rsidR="00A21C20" w:rsidRDefault="00A21C20" w:rsidP="00A21C20">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eastAsia="ru-RU"/>
        </w:rPr>
        <w:t xml:space="preserve">1.1.3. </w:t>
      </w:r>
      <w:r>
        <w:rPr>
          <w:rFonts w:ascii="Times New Roman" w:eastAsia="Times New Roman" w:hAnsi="Times New Roman" w:cs="Times New Roman"/>
          <w:sz w:val="24"/>
          <w:szCs w:val="24"/>
        </w:rPr>
        <w:t>Приказом Министерства образования и науки Российской Федерации от 22.12.2014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оговариваемых в трудовом договоре»</w:t>
      </w:r>
    </w:p>
    <w:p w:rsidR="00A21C20" w:rsidRDefault="00A21C20" w:rsidP="00A21C20">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Постановлением администрации Хасанского муниципального округа от 02.02.2023 № 96-па «Об отраслевых системах оплаты труда работников муниципальных учреждений Хасанского муниципального округа»</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Настоящее Положение регулирует:</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и условия оплаты труда работников </w:t>
      </w:r>
      <w:r>
        <w:rPr>
          <w:rFonts w:ascii="Times New Roman" w:eastAsia="Times New Roman" w:hAnsi="Times New Roman" w:cs="Times New Roman"/>
          <w:sz w:val="24"/>
          <w:szCs w:val="24"/>
        </w:rPr>
        <w:t>учреждения;</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формирования фонда оплаты труда работников </w:t>
      </w:r>
      <w:r>
        <w:rPr>
          <w:rFonts w:ascii="Times New Roman" w:eastAsia="Times New Roman" w:hAnsi="Times New Roman" w:cs="Times New Roman"/>
          <w:sz w:val="24"/>
          <w:szCs w:val="24"/>
        </w:rPr>
        <w:t>учреждения за счет средств бюджета Хасанского муниципального района и иных источников, не запрещенных законодательством Российской Федерации..</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Заработная плата (оплата труда) работников учреждения  (без учета стимулирующих выплат), устанавливаемая в соответствии с отраслевой системой оплаты труда, не может быть меньше заработной платы (оплаты труда) (без учета стимулирующих выплат),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
    <w:p w:rsidR="00A21C20" w:rsidRDefault="00A21C20" w:rsidP="00A21C20">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8" w:history="1">
        <w:r>
          <w:rPr>
            <w:rStyle w:val="a5"/>
            <w:rFonts w:ascii="Times New Roman" w:eastAsia="Times New Roman" w:hAnsi="Times New Roman" w:cs="Times New Roman"/>
            <w:color w:val="auto"/>
            <w:sz w:val="24"/>
            <w:szCs w:val="24"/>
            <w:u w:val="none"/>
            <w:lang w:eastAsia="ru-RU"/>
          </w:rPr>
          <w:t>минимального размера оплаты труда</w:t>
        </w:r>
      </w:hyperlink>
      <w:r>
        <w:rPr>
          <w:rFonts w:ascii="Calibri" w:eastAsia="Times New Roman" w:hAnsi="Calibri" w:cs="Times New Roman"/>
          <w:sz w:val="24"/>
          <w:szCs w:val="24"/>
        </w:rPr>
        <w:t>.</w:t>
      </w:r>
    </w:p>
    <w:p w:rsidR="00A21C20" w:rsidRDefault="00A21C20" w:rsidP="00A21C20">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Оплата труда работников учреждения,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21C20" w:rsidRDefault="00A21C20" w:rsidP="00A21C20">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Заработная плата работника учреждения предельными размерами не </w:t>
      </w:r>
      <w:r>
        <w:rPr>
          <w:rFonts w:ascii="Times New Roman" w:eastAsia="Times New Roman" w:hAnsi="Times New Roman" w:cs="Times New Roman"/>
          <w:sz w:val="24"/>
          <w:szCs w:val="24"/>
          <w:lang w:eastAsia="ru-RU"/>
        </w:rPr>
        <w:lastRenderedPageBreak/>
        <w:t>ограничивается.</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Системы оплаты труда в учреждении устанавливаются коллективным договором, соглашениями, локальными нормативными актами, принимаемыми в соответствии с трудовым </w:t>
      </w:r>
      <w:hyperlink r:id="rId9" w:history="1">
        <w:r>
          <w:rPr>
            <w:rStyle w:val="a5"/>
            <w:rFonts w:ascii="Times New Roman" w:eastAsia="Times New Roman" w:hAnsi="Times New Roman" w:cs="Times New Roman"/>
            <w:color w:val="auto"/>
            <w:sz w:val="24"/>
            <w:szCs w:val="24"/>
            <w:u w:val="none"/>
            <w:lang w:eastAsia="ru-RU"/>
          </w:rPr>
          <w:t>законодательством</w:t>
        </w:r>
      </w:hyperlink>
      <w:r>
        <w:rPr>
          <w:rFonts w:ascii="Times New Roman" w:eastAsia="Times New Roman" w:hAnsi="Times New Roman" w:cs="Times New Roman"/>
          <w:sz w:val="24"/>
          <w:szCs w:val="24"/>
          <w:lang w:eastAsia="ru-RU"/>
        </w:rPr>
        <w:t xml:space="preserve"> и иными нормативными правовыми актами, содержащими нормы трудового права, и Положением.</w:t>
      </w:r>
    </w:p>
    <w:p w:rsidR="00A21C20" w:rsidRDefault="00A21C20" w:rsidP="00A21C20">
      <w:pPr>
        <w:widowControl w:val="0"/>
        <w:tabs>
          <w:tab w:val="left" w:pos="700"/>
          <w:tab w:val="left" w:pos="1980"/>
          <w:tab w:val="center" w:pos="48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1.8. Размеры окладов работников учреждения, установленные по квалификационным уровням профессиональных квалификационных групп,  ежегодно увеличиваются (индексируются) в соответствии с нормативно-правовыми актами Хасанского муниципального округа на соответствующий финансовый год и плановый период с учетом роста потребительских цен на товары и услуги. </w:t>
      </w:r>
    </w:p>
    <w:p w:rsidR="00A21C20" w:rsidRDefault="00A21C20" w:rsidP="00A21C20">
      <w:pPr>
        <w:widowControl w:val="0"/>
        <w:tabs>
          <w:tab w:val="left" w:pos="700"/>
          <w:tab w:val="left" w:pos="1980"/>
          <w:tab w:val="center" w:pos="48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 увеличении (индексации) окладов  работников учреждения их размеры подлежат округлению до целого рубля в сторону увеличения.</w:t>
      </w:r>
    </w:p>
    <w:p w:rsidR="00A21C20" w:rsidRDefault="00A21C20" w:rsidP="00A21C20">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p>
    <w:p w:rsidR="00A21C20" w:rsidRDefault="00A21C20" w:rsidP="00A21C20">
      <w:pPr>
        <w:widowControl w:val="0"/>
        <w:shd w:val="clear" w:color="auto" w:fill="FFFFFF"/>
        <w:autoSpaceDE w:val="0"/>
        <w:autoSpaceDN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Порядок и условия оплаты труда </w:t>
      </w:r>
    </w:p>
    <w:p w:rsidR="00A21C20" w:rsidRDefault="00A21C20" w:rsidP="00A21C20">
      <w:pPr>
        <w:widowControl w:val="0"/>
        <w:shd w:val="clear" w:color="auto" w:fill="FFFFFF"/>
        <w:autoSpaceDE w:val="0"/>
        <w:autoSpaceDN w:val="0"/>
        <w:spacing w:after="0" w:line="240" w:lineRule="auto"/>
        <w:jc w:val="center"/>
        <w:rPr>
          <w:rFonts w:ascii="Times New Roman" w:eastAsia="Times New Roman" w:hAnsi="Times New Roman" w:cs="Times New Roman"/>
          <w:b/>
          <w:bCs/>
          <w:sz w:val="24"/>
          <w:szCs w:val="24"/>
          <w:lang w:eastAsia="ru-RU"/>
        </w:rPr>
      </w:pPr>
    </w:p>
    <w:p w:rsidR="00A21C20" w:rsidRDefault="00A21C20" w:rsidP="00A21C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Основные условия оплаты труда.</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2.1.1.Системы оплаты труда работников учреждения включают в себя  оклады, ставки заработной платы, повышающие коэффициенты к окладам, компенсационные и стимулирующие выплаты.</w:t>
      </w:r>
    </w:p>
    <w:p w:rsidR="00A21C20" w:rsidRDefault="00A21C20" w:rsidP="00A21C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2.1.2. Системы оплаты труда работников учреждения устанавливаются с учетом:</w:t>
      </w:r>
    </w:p>
    <w:p w:rsidR="00A21C20" w:rsidRDefault="00A21C20" w:rsidP="00A21C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единого тарифно-квалификационного </w:t>
      </w:r>
      <w:hyperlink r:id="rId10" w:history="1">
        <w:r>
          <w:rPr>
            <w:rStyle w:val="a5"/>
            <w:rFonts w:ascii="Times New Roman" w:eastAsia="Times New Roman" w:hAnsi="Times New Roman" w:cs="Times New Roman"/>
            <w:color w:val="auto"/>
            <w:sz w:val="24"/>
            <w:szCs w:val="24"/>
            <w:u w:val="none"/>
            <w:lang w:eastAsia="ru-RU"/>
          </w:rPr>
          <w:t>справочника</w:t>
        </w:r>
      </w:hyperlink>
      <w:r>
        <w:rPr>
          <w:rFonts w:ascii="Times New Roman" w:eastAsia="Times New Roman" w:hAnsi="Times New Roman" w:cs="Times New Roman"/>
          <w:sz w:val="24"/>
          <w:szCs w:val="24"/>
          <w:lang w:eastAsia="ru-RU"/>
        </w:rPr>
        <w:t xml:space="preserve"> работ и профессий рабочих;</w:t>
      </w:r>
    </w:p>
    <w:p w:rsidR="00A21C20" w:rsidRDefault="00A21C20" w:rsidP="00A21C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единого квалификационного </w:t>
      </w:r>
      <w:hyperlink r:id="rId11" w:history="1">
        <w:r>
          <w:rPr>
            <w:rStyle w:val="a5"/>
            <w:rFonts w:ascii="Times New Roman" w:eastAsia="Times New Roman" w:hAnsi="Times New Roman" w:cs="Times New Roman"/>
            <w:color w:val="auto"/>
            <w:sz w:val="24"/>
            <w:szCs w:val="24"/>
            <w:u w:val="none"/>
            <w:lang w:eastAsia="ru-RU"/>
          </w:rPr>
          <w:t>справочника</w:t>
        </w:r>
      </w:hyperlink>
      <w:r>
        <w:rPr>
          <w:rFonts w:ascii="Times New Roman" w:eastAsia="Times New Roman" w:hAnsi="Times New Roman" w:cs="Times New Roman"/>
          <w:sz w:val="24"/>
          <w:szCs w:val="24"/>
          <w:lang w:eastAsia="ru-RU"/>
        </w:rPr>
        <w:t xml:space="preserve"> должностей руководителей, специалистов и служащих или профессиональных стандартов;</w:t>
      </w:r>
    </w:p>
    <w:p w:rsidR="00A21C20" w:rsidRDefault="00A21C20" w:rsidP="00A21C20">
      <w:pPr>
        <w:widowControl w:val="0"/>
        <w:autoSpaceDE w:val="0"/>
        <w:autoSpaceDN w:val="0"/>
        <w:adjustRightInd w:val="0"/>
        <w:spacing w:after="0" w:line="240" w:lineRule="auto"/>
        <w:ind w:firstLine="708"/>
        <w:jc w:val="both"/>
        <w:rPr>
          <w:rFonts w:ascii="Calibri" w:eastAsia="Times New Roman" w:hAnsi="Calibri" w:cs="Times New Roman"/>
          <w:sz w:val="24"/>
          <w:szCs w:val="24"/>
        </w:rPr>
      </w:pPr>
      <w:r>
        <w:rPr>
          <w:rFonts w:ascii="Times New Roman" w:eastAsia="Times New Roman" w:hAnsi="Times New Roman" w:cs="Times New Roman"/>
          <w:sz w:val="24"/>
          <w:szCs w:val="24"/>
        </w:rPr>
        <w:t>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Fonts w:ascii="Calibri" w:eastAsia="Times New Roman" w:hAnsi="Calibri" w:cs="Times New Roman"/>
          <w:sz w:val="24"/>
          <w:szCs w:val="24"/>
        </w:rPr>
        <w:t xml:space="preserve"> </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продолжительности рабочего времени педагогических работников (норм часов педагогической работы за ставку заработной платы в неделю, в год);</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государственных </w:t>
      </w:r>
      <w:hyperlink r:id="rId12" w:history="1">
        <w:r>
          <w:rPr>
            <w:rStyle w:val="a5"/>
            <w:rFonts w:ascii="Times New Roman" w:eastAsia="Times New Roman" w:hAnsi="Times New Roman" w:cs="Times New Roman"/>
            <w:color w:val="auto"/>
            <w:sz w:val="24"/>
            <w:szCs w:val="24"/>
            <w:u w:val="none"/>
            <w:lang w:eastAsia="ru-RU"/>
          </w:rPr>
          <w:t>гарантий</w:t>
        </w:r>
      </w:hyperlink>
      <w:r>
        <w:rPr>
          <w:rFonts w:ascii="Times New Roman" w:eastAsia="Times New Roman" w:hAnsi="Times New Roman" w:cs="Times New Roman"/>
          <w:sz w:val="24"/>
          <w:szCs w:val="24"/>
          <w:lang w:eastAsia="ru-RU"/>
        </w:rPr>
        <w:t xml:space="preserve"> по оплате труда;</w:t>
      </w:r>
    </w:p>
    <w:p w:rsidR="00A21C20" w:rsidRDefault="00BF29B5" w:rsidP="00A21C20">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hyperlink r:id="rId13" w:history="1">
        <w:r w:rsidR="00A21C20">
          <w:rPr>
            <w:rStyle w:val="a5"/>
            <w:rFonts w:ascii="Times New Roman" w:eastAsia="Times New Roman" w:hAnsi="Times New Roman" w:cs="Times New Roman"/>
            <w:bCs/>
            <w:color w:val="auto"/>
            <w:sz w:val="24"/>
            <w:szCs w:val="24"/>
            <w:u w:val="none"/>
            <w:lang w:eastAsia="ru-RU"/>
          </w:rPr>
          <w:t>перечня</w:t>
        </w:r>
      </w:hyperlink>
      <w:r w:rsidR="00A21C20">
        <w:rPr>
          <w:rFonts w:ascii="Times New Roman" w:eastAsia="Times New Roman" w:hAnsi="Times New Roman" w:cs="Times New Roman"/>
          <w:bCs/>
          <w:sz w:val="24"/>
          <w:szCs w:val="24"/>
          <w:lang w:eastAsia="ru-RU"/>
        </w:rPr>
        <w:t xml:space="preserve"> видов компенсационных выплат</w:t>
      </w:r>
      <w:r w:rsidR="00A21C20">
        <w:rPr>
          <w:rFonts w:ascii="Times New Roman" w:eastAsia="Times New Roman" w:hAnsi="Times New Roman" w:cs="Times New Roman"/>
          <w:sz w:val="24"/>
          <w:szCs w:val="24"/>
        </w:rPr>
        <w:t>, утвержденных постановлением администрации Хасанского муниципального округа;</w:t>
      </w:r>
    </w:p>
    <w:p w:rsidR="00A21C20" w:rsidRDefault="00BF29B5" w:rsidP="00A21C20">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hyperlink r:id="rId14" w:history="1">
        <w:r w:rsidR="00A21C20">
          <w:rPr>
            <w:rStyle w:val="a5"/>
            <w:rFonts w:ascii="Times New Roman" w:eastAsia="Times New Roman" w:hAnsi="Times New Roman" w:cs="Times New Roman"/>
            <w:bCs/>
            <w:color w:val="auto"/>
            <w:sz w:val="24"/>
            <w:szCs w:val="24"/>
            <w:u w:val="none"/>
            <w:lang w:eastAsia="ru-RU"/>
          </w:rPr>
          <w:t>перечня</w:t>
        </w:r>
      </w:hyperlink>
      <w:r w:rsidR="00A21C20">
        <w:rPr>
          <w:rFonts w:ascii="Times New Roman" w:eastAsia="Times New Roman" w:hAnsi="Times New Roman" w:cs="Times New Roman"/>
          <w:bCs/>
          <w:sz w:val="24"/>
          <w:szCs w:val="24"/>
          <w:lang w:eastAsia="ru-RU"/>
        </w:rPr>
        <w:t xml:space="preserve"> видов стимулирующих выплат, </w:t>
      </w:r>
      <w:r w:rsidR="00A21C20">
        <w:rPr>
          <w:rFonts w:ascii="Times New Roman" w:eastAsia="Times New Roman" w:hAnsi="Times New Roman" w:cs="Times New Roman"/>
          <w:sz w:val="24"/>
          <w:szCs w:val="24"/>
        </w:rPr>
        <w:t>утвержденных постановлением администрации Хасанского муниципального округа;</w:t>
      </w:r>
    </w:p>
    <w:p w:rsidR="00A21C20" w:rsidRDefault="00A21C20" w:rsidP="00A21C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настоящего  Примерного положения;</w:t>
      </w:r>
    </w:p>
    <w:p w:rsidR="00A21C20" w:rsidRDefault="00BF29B5"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hyperlink r:id="rId15" w:history="1">
        <w:r w:rsidR="00A21C20">
          <w:rPr>
            <w:rStyle w:val="a5"/>
            <w:rFonts w:ascii="Times New Roman" w:eastAsia="Times New Roman" w:hAnsi="Times New Roman" w:cs="Times New Roman"/>
            <w:color w:val="auto"/>
            <w:sz w:val="24"/>
            <w:szCs w:val="24"/>
            <w:u w:val="none"/>
            <w:lang w:eastAsia="ru-RU"/>
          </w:rPr>
          <w:t>Рекомендаций</w:t>
        </w:r>
      </w:hyperlink>
      <w:r w:rsidR="00A21C20">
        <w:rPr>
          <w:rFonts w:ascii="Times New Roman" w:eastAsia="Times New Roman" w:hAnsi="Times New Roman" w:cs="Times New Roman"/>
          <w:sz w:val="24"/>
          <w:szCs w:val="24"/>
          <w:lang w:eastAsia="ru-RU"/>
        </w:rPr>
        <w:t xml:space="preserve"> Российской трехсторонней комиссии по регулированию социально-трудовых отношений;</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мнения представительного органа работников (при наличии).</w:t>
      </w:r>
    </w:p>
    <w:p w:rsidR="00A21C20" w:rsidRDefault="00A21C20" w:rsidP="00A21C2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Размеры окладов работников учреждения (приложение №1 к настоящему Примерному положению) устанавливаются руководителем учреждения по квалификационным уровням профессиональных квалификационных групп (далее – оклады работников по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w:t>
      </w:r>
    </w:p>
    <w:p w:rsidR="00A21C20" w:rsidRDefault="00A21C20" w:rsidP="00A21C20">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 05 мая 2008 года № 216н «Об утверждении профессиональных квалификационных групп должностей работников образования»;</w:t>
      </w:r>
    </w:p>
    <w:p w:rsidR="00A21C20" w:rsidRDefault="00A21C20" w:rsidP="00A21C2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A21C20" w:rsidRDefault="00A21C20" w:rsidP="00A21C20">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lastRenderedPageBreak/>
        <w:t>- от 29 мая 2008 года № 248н «Об утверждении профессиональных квалификационных групп общеотраслевых профессий рабочих».</w:t>
      </w:r>
      <w:r>
        <w:rPr>
          <w:rFonts w:ascii="Arial" w:eastAsia="Times New Roman" w:hAnsi="Arial" w:cs="Arial"/>
          <w:sz w:val="24"/>
          <w:szCs w:val="24"/>
          <w:lang w:eastAsia="ru-RU"/>
        </w:rPr>
        <w:t xml:space="preserve"> </w:t>
      </w:r>
    </w:p>
    <w:p w:rsidR="00A21C20" w:rsidRDefault="00A21C20" w:rsidP="00A21C2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w:t>
      </w:r>
      <w:r>
        <w:rPr>
          <w:rFonts w:ascii="Times New Roman" w:eastAsia="Times New Roman" w:hAnsi="Times New Roman" w:cs="Times New Roman"/>
          <w:sz w:val="24"/>
          <w:szCs w:val="24"/>
          <w:lang w:eastAsia="ru-RU"/>
        </w:rPr>
        <w:t>от 06 августа 2007 № 526 «Об утверждении профессиональных квалификационных групп должностей медицинских и фармацевтических работников»</w:t>
      </w:r>
    </w:p>
    <w:p w:rsidR="00A21C20" w:rsidRDefault="00A21C20" w:rsidP="00A21C2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7 апреля 2014 г. № 276 (зарегистрирован Минюстом России 23 мая 2014г., регистрационный № 32408), при выполнении ими педагогической работы в следующих случаях:</w:t>
      </w:r>
    </w:p>
    <w:p w:rsidR="00A21C20" w:rsidRDefault="00A21C20" w:rsidP="00A21C2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A21C20" w:rsidRDefault="00A21C20" w:rsidP="00A21C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возобновлении работы в должности, по которой установлена квалификационная категория, независимо от перерывов в работе;</w:t>
      </w:r>
    </w:p>
    <w:p w:rsidR="00A21C20" w:rsidRDefault="00A21C20" w:rsidP="00A21C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7"/>
      </w:tblGrid>
      <w:tr w:rsidR="00A21C20" w:rsidTr="00A21C20">
        <w:tc>
          <w:tcPr>
            <w:tcW w:w="4926"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Должность, по которой</w:t>
            </w:r>
          </w:p>
          <w:p w:rsidR="00A21C20" w:rsidRDefault="00A21C2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установлена квалификационная</w:t>
            </w:r>
          </w:p>
          <w:p w:rsidR="00A21C20" w:rsidRDefault="00A21C20">
            <w:pPr>
              <w:spacing w:after="0" w:line="240" w:lineRule="auto"/>
              <w:jc w:val="center"/>
              <w:rPr>
                <w:rFonts w:ascii="Arial" w:eastAsia="Times New Roman" w:hAnsi="Arial" w:cs="Arial"/>
                <w:b/>
                <w:sz w:val="24"/>
                <w:szCs w:val="24"/>
                <w:lang w:eastAsia="ru-RU"/>
              </w:rPr>
            </w:pPr>
            <w:r>
              <w:rPr>
                <w:rFonts w:ascii="Times New Roman" w:eastAsia="Times New Roman" w:hAnsi="Times New Roman" w:cs="Times New Roman"/>
                <w:b/>
                <w:sz w:val="24"/>
                <w:szCs w:val="24"/>
                <w:lang w:eastAsia="ru-RU"/>
              </w:rPr>
              <w:t>категория</w:t>
            </w:r>
          </w:p>
        </w:tc>
        <w:tc>
          <w:tcPr>
            <w:tcW w:w="4927"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Должность, по которой</w:t>
            </w:r>
          </w:p>
          <w:p w:rsidR="00A21C20" w:rsidRDefault="00A21C2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рекомендуется при оплате труда</w:t>
            </w:r>
          </w:p>
          <w:p w:rsidR="00A21C20" w:rsidRDefault="00A21C2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учитывать квалификационную</w:t>
            </w:r>
          </w:p>
          <w:p w:rsidR="00A21C20" w:rsidRDefault="00A21C2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категорию, установленную по</w:t>
            </w:r>
          </w:p>
          <w:p w:rsidR="00A21C20" w:rsidRDefault="00A21C2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должности, указанной в графе 1</w:t>
            </w:r>
          </w:p>
        </w:tc>
      </w:tr>
      <w:tr w:rsidR="00A21C20" w:rsidTr="00A21C20">
        <w:tc>
          <w:tcPr>
            <w:tcW w:w="4926"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27"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A21C20" w:rsidRDefault="00A21C20" w:rsidP="00A21C20">
      <w:pPr>
        <w:spacing w:after="0" w:line="240" w:lineRule="auto"/>
        <w:rPr>
          <w:rFonts w:ascii="Calibri" w:eastAsia="Times New Roman" w:hAnsi="Calibri" w:cs="Times New Roman"/>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21C20" w:rsidTr="00A21C20">
        <w:tc>
          <w:tcPr>
            <w:tcW w:w="492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преподаватель</w:t>
            </w:r>
          </w:p>
          <w:p w:rsidR="00A21C20" w:rsidRDefault="00A21C20">
            <w:pPr>
              <w:spacing w:after="0" w:line="240" w:lineRule="auto"/>
              <w:rPr>
                <w:rFonts w:ascii="Times New Roman" w:eastAsia="Times New Roman" w:hAnsi="Times New Roman" w:cs="Times New Roman"/>
                <w:sz w:val="24"/>
                <w:szCs w:val="24"/>
                <w:lang w:eastAsia="ru-RU"/>
              </w:rPr>
            </w:pPr>
          </w:p>
        </w:tc>
        <w:tc>
          <w:tcPr>
            <w:tcW w:w="4927"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Преподаватель;</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(независимо от типа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организации, в которой выполняется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социальный педагог; педагог-организатор;</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старший педагог дополнительного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образования, педагог дополнительного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образования (при совпадении профиля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кружка, направления дополнительной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работы профилю работы по основной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должности).</w:t>
            </w:r>
          </w:p>
        </w:tc>
      </w:tr>
      <w:tr w:rsidR="00A21C20" w:rsidTr="00A21C20">
        <w:tc>
          <w:tcPr>
            <w:tcW w:w="492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физического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воспитания</w:t>
            </w:r>
          </w:p>
          <w:p w:rsidR="00A21C20" w:rsidRDefault="00A21C20">
            <w:pPr>
              <w:spacing w:after="0" w:line="240" w:lineRule="auto"/>
              <w:rPr>
                <w:rFonts w:ascii="Times New Roman" w:eastAsia="Times New Roman" w:hAnsi="Times New Roman" w:cs="Times New Roman"/>
                <w:sz w:val="24"/>
                <w:szCs w:val="24"/>
                <w:lang w:eastAsia="ru-RU"/>
              </w:rPr>
            </w:pPr>
          </w:p>
        </w:tc>
        <w:tc>
          <w:tcPr>
            <w:tcW w:w="4927"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 по физической культуре</w:t>
            </w:r>
          </w:p>
        </w:tc>
      </w:tr>
      <w:tr w:rsidR="00A21C20" w:rsidTr="00A21C20">
        <w:tc>
          <w:tcPr>
            <w:tcW w:w="492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Мастер производственного обучения</w:t>
            </w:r>
          </w:p>
          <w:p w:rsidR="00A21C20" w:rsidRDefault="00A21C20">
            <w:pPr>
              <w:spacing w:after="0" w:line="240" w:lineRule="auto"/>
              <w:rPr>
                <w:rFonts w:ascii="Times New Roman" w:eastAsia="Times New Roman" w:hAnsi="Times New Roman" w:cs="Times New Roman"/>
                <w:sz w:val="24"/>
                <w:szCs w:val="24"/>
                <w:lang w:eastAsia="ru-RU"/>
              </w:rPr>
            </w:pPr>
          </w:p>
        </w:tc>
        <w:tc>
          <w:tcPr>
            <w:tcW w:w="4927"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преподаватель (при выполнении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учебной (преподавательской) работы,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совпадающей с профилем работы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мастера производственного обучения);</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 по труду;</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старший педагог дополнительного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образования, педагог дополнительного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образования (при совпадении профиля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кружка, направления дополнительной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работы профилю работы по основной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должности)</w:t>
            </w:r>
          </w:p>
        </w:tc>
      </w:tr>
      <w:tr w:rsidR="00A21C20" w:rsidTr="00A21C20">
        <w:tc>
          <w:tcPr>
            <w:tcW w:w="4926"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Учитель (при выполнении учебной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(преподавательской) работы по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учебному предмету «технология»)</w:t>
            </w:r>
          </w:p>
        </w:tc>
        <w:tc>
          <w:tcPr>
            <w:tcW w:w="4927"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Мастер производственного обучения;</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 по труду</w:t>
            </w:r>
          </w:p>
        </w:tc>
      </w:tr>
      <w:tr w:rsidR="00A21C20" w:rsidTr="00A21C20">
        <w:trPr>
          <w:trHeight w:val="3393"/>
        </w:trPr>
        <w:tc>
          <w:tcPr>
            <w:tcW w:w="492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Учитель-дефектолог, учитель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w:t>
            </w:r>
          </w:p>
          <w:p w:rsidR="00A21C20" w:rsidRDefault="00A21C20">
            <w:pPr>
              <w:spacing w:after="0" w:line="240" w:lineRule="auto"/>
              <w:rPr>
                <w:rFonts w:ascii="Times New Roman" w:eastAsia="Times New Roman" w:hAnsi="Times New Roman" w:cs="Times New Roman"/>
                <w:sz w:val="24"/>
                <w:szCs w:val="24"/>
                <w:lang w:eastAsia="ru-RU"/>
              </w:rPr>
            </w:pPr>
          </w:p>
        </w:tc>
        <w:tc>
          <w:tcPr>
            <w:tcW w:w="4927"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Учитель-логопед;</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учитель-дефектолог; учитель (при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выполнении учебной преподавательской) работы по адаптированным образовательным программам);</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педагог дополнительного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образования, старший педагог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дополнительного образования (при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совпадении профиля кружка,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направления дополнительной работы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профилю работы по основной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должности)</w:t>
            </w:r>
          </w:p>
        </w:tc>
      </w:tr>
      <w:tr w:rsidR="00A21C20" w:rsidTr="00A21C20">
        <w:tc>
          <w:tcPr>
            <w:tcW w:w="492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(при выполнении учебной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(преподавательской) работы по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учебным предметам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(образовательным программам) в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области искусств)</w:t>
            </w:r>
          </w:p>
          <w:p w:rsidR="00A21C20" w:rsidRDefault="00A21C20">
            <w:pPr>
              <w:spacing w:after="0" w:line="240" w:lineRule="auto"/>
              <w:rPr>
                <w:rFonts w:ascii="Times New Roman" w:eastAsia="Times New Roman" w:hAnsi="Times New Roman" w:cs="Times New Roman"/>
                <w:sz w:val="24"/>
                <w:szCs w:val="24"/>
                <w:lang w:eastAsia="ru-RU"/>
              </w:rPr>
            </w:pPr>
          </w:p>
        </w:tc>
        <w:tc>
          <w:tcPr>
            <w:tcW w:w="4927"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Преподаватель образовательных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организаций дополнительного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образования детей (детских школ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 по видам искусств);</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музыкальный руководитель;</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концертмейстер</w:t>
            </w:r>
          </w:p>
        </w:tc>
      </w:tr>
      <w:tr w:rsidR="00A21C20" w:rsidTr="00A21C20">
        <w:trPr>
          <w:trHeight w:val="1198"/>
        </w:trPr>
        <w:tc>
          <w:tcPr>
            <w:tcW w:w="4926"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тренер-преподаватель;</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тренер-преподаватель</w:t>
            </w:r>
          </w:p>
        </w:tc>
        <w:tc>
          <w:tcPr>
            <w:tcW w:w="4927"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(при выполнении учебной </w:t>
            </w:r>
          </w:p>
          <w:p w:rsidR="00A21C20" w:rsidRDefault="00A21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(преподавательской) работы по физической культуре); инструктор по физической культуре</w:t>
            </w:r>
          </w:p>
        </w:tc>
      </w:tr>
    </w:tbl>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Порядок применения повышающих коэффициентов.</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 К окладам работников устанавливаются следующие повышающие коэффициенты, являются гарантированными до изменения условий при которых они были назначены, но новый оклад не образуют:</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повышающий коэффициент за квалификационную категорию;</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повышающий коэффициент за специфику работы в учреждениях;</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2.3.2. К окладам педагогических работников, установленным по ПКГ, применяется повышающий коэффициент за квалификационную категорию. </w:t>
      </w:r>
    </w:p>
    <w:p w:rsidR="00A21C20" w:rsidRDefault="00A21C20" w:rsidP="00A21C20">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Повышающий коэффициент за квалификационную категорию к должностному окладу, ставке заработной платы работника устанавливается в следующих рекомендуемых размерах:</w:t>
      </w:r>
      <w:r>
        <w:rPr>
          <w:rFonts w:ascii="Calibri" w:eastAsia="Times New Roman" w:hAnsi="Calibri" w:cs="Times New Roman"/>
          <w:sz w:val="24"/>
          <w:szCs w:val="24"/>
        </w:rPr>
        <w:t xml:space="preserve"> </w:t>
      </w:r>
    </w:p>
    <w:tbl>
      <w:tblPr>
        <w:tblW w:w="0" w:type="auto"/>
        <w:jc w:val="center"/>
        <w:tblInd w:w="75" w:type="dxa"/>
        <w:tblLayout w:type="fixed"/>
        <w:tblCellMar>
          <w:left w:w="75" w:type="dxa"/>
          <w:right w:w="75" w:type="dxa"/>
        </w:tblCellMar>
        <w:tblLook w:val="04A0" w:firstRow="1" w:lastRow="0" w:firstColumn="1" w:lastColumn="0" w:noHBand="0" w:noVBand="1"/>
      </w:tblPr>
      <w:tblGrid>
        <w:gridCol w:w="4641"/>
        <w:gridCol w:w="3332"/>
      </w:tblGrid>
      <w:tr w:rsidR="00A21C20" w:rsidTr="00A21C20">
        <w:trPr>
          <w:trHeight w:val="400"/>
          <w:jc w:val="center"/>
        </w:trPr>
        <w:tc>
          <w:tcPr>
            <w:tcW w:w="4641" w:type="dxa"/>
            <w:tcBorders>
              <w:top w:val="single" w:sz="4" w:space="0" w:color="auto"/>
              <w:left w:val="single" w:sz="4" w:space="0" w:color="auto"/>
              <w:bottom w:val="single" w:sz="4" w:space="0" w:color="auto"/>
              <w:right w:val="single" w:sz="4" w:space="0" w:color="auto"/>
            </w:tcBorders>
            <w:vAlign w:val="center"/>
            <w:hideMark/>
          </w:tcPr>
          <w:p w:rsidR="00A21C20" w:rsidRDefault="00A21C20">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Квалификационная категория</w:t>
            </w:r>
          </w:p>
        </w:tc>
        <w:tc>
          <w:tcPr>
            <w:tcW w:w="3332" w:type="dxa"/>
            <w:tcBorders>
              <w:top w:val="single" w:sz="4" w:space="0" w:color="auto"/>
              <w:left w:val="single" w:sz="4" w:space="0" w:color="auto"/>
              <w:bottom w:val="single" w:sz="4" w:space="0" w:color="auto"/>
              <w:right w:val="single" w:sz="4" w:space="0" w:color="auto"/>
            </w:tcBorders>
            <w:vAlign w:val="center"/>
            <w:hideMark/>
          </w:tcPr>
          <w:p w:rsidR="00A21C20" w:rsidRDefault="00A21C20">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повышающего коэффициента</w:t>
            </w:r>
          </w:p>
        </w:tc>
      </w:tr>
      <w:tr w:rsidR="00A21C20" w:rsidTr="00A21C20">
        <w:trPr>
          <w:trHeight w:val="400"/>
          <w:jc w:val="center"/>
        </w:trPr>
        <w:tc>
          <w:tcPr>
            <w:tcW w:w="4641" w:type="dxa"/>
            <w:tcBorders>
              <w:top w:val="nil"/>
              <w:left w:val="single" w:sz="4" w:space="0" w:color="auto"/>
              <w:bottom w:val="single" w:sz="4" w:space="0" w:color="auto"/>
              <w:right w:val="single" w:sz="4" w:space="0" w:color="auto"/>
            </w:tcBorders>
            <w:vAlign w:val="center"/>
            <w:hideMark/>
          </w:tcPr>
          <w:p w:rsidR="00A21C20" w:rsidRDefault="00A21C20">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высшая категория</w:t>
            </w:r>
          </w:p>
        </w:tc>
        <w:tc>
          <w:tcPr>
            <w:tcW w:w="3332" w:type="dxa"/>
            <w:tcBorders>
              <w:top w:val="nil"/>
              <w:left w:val="single" w:sz="4" w:space="0" w:color="auto"/>
              <w:bottom w:val="single" w:sz="4" w:space="0" w:color="auto"/>
              <w:right w:val="single" w:sz="4" w:space="0" w:color="auto"/>
            </w:tcBorders>
            <w:vAlign w:val="center"/>
            <w:hideMark/>
          </w:tcPr>
          <w:p w:rsidR="00A21C20" w:rsidRDefault="00A21C20">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A21C20" w:rsidTr="00A21C20">
        <w:trPr>
          <w:trHeight w:val="400"/>
          <w:jc w:val="center"/>
        </w:trPr>
        <w:tc>
          <w:tcPr>
            <w:tcW w:w="4641" w:type="dxa"/>
            <w:tcBorders>
              <w:top w:val="nil"/>
              <w:left w:val="single" w:sz="4" w:space="0" w:color="auto"/>
              <w:bottom w:val="single" w:sz="4" w:space="0" w:color="auto"/>
              <w:right w:val="single" w:sz="4" w:space="0" w:color="auto"/>
            </w:tcBorders>
            <w:vAlign w:val="center"/>
            <w:hideMark/>
          </w:tcPr>
          <w:p w:rsidR="00A21C20" w:rsidRDefault="00A21C20">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категория</w:t>
            </w:r>
          </w:p>
        </w:tc>
        <w:tc>
          <w:tcPr>
            <w:tcW w:w="3332" w:type="dxa"/>
            <w:tcBorders>
              <w:top w:val="nil"/>
              <w:left w:val="single" w:sz="4" w:space="0" w:color="auto"/>
              <w:bottom w:val="single" w:sz="4" w:space="0" w:color="auto"/>
              <w:right w:val="single" w:sz="4" w:space="0" w:color="auto"/>
            </w:tcBorders>
            <w:vAlign w:val="center"/>
            <w:hideMark/>
          </w:tcPr>
          <w:p w:rsidR="00A21C20" w:rsidRDefault="00A21C20">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r>
      <w:tr w:rsidR="00A21C20" w:rsidTr="00A21C20">
        <w:trPr>
          <w:jc w:val="center"/>
        </w:trPr>
        <w:tc>
          <w:tcPr>
            <w:tcW w:w="4641" w:type="dxa"/>
            <w:tcBorders>
              <w:top w:val="nil"/>
              <w:left w:val="single" w:sz="4" w:space="0" w:color="auto"/>
              <w:bottom w:val="single" w:sz="4" w:space="0" w:color="auto"/>
              <w:right w:val="single" w:sz="4" w:space="0" w:color="auto"/>
            </w:tcBorders>
            <w:vAlign w:val="center"/>
            <w:hideMark/>
          </w:tcPr>
          <w:p w:rsidR="00A21C20" w:rsidRDefault="00A21C20">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соответствие занимаемой должности</w:t>
            </w:r>
          </w:p>
        </w:tc>
        <w:tc>
          <w:tcPr>
            <w:tcW w:w="3332" w:type="dxa"/>
            <w:tcBorders>
              <w:top w:val="nil"/>
              <w:left w:val="single" w:sz="4" w:space="0" w:color="auto"/>
              <w:bottom w:val="single" w:sz="4" w:space="0" w:color="auto"/>
              <w:right w:val="single" w:sz="4" w:space="0" w:color="auto"/>
            </w:tcBorders>
            <w:vAlign w:val="center"/>
            <w:hideMark/>
          </w:tcPr>
          <w:p w:rsidR="00A21C20" w:rsidRDefault="00A21C20">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r>
    </w:tbl>
    <w:p w:rsidR="00A21C20" w:rsidRDefault="00A21C20" w:rsidP="00A21C20">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rPr>
      </w:pPr>
    </w:p>
    <w:p w:rsidR="00A21C20" w:rsidRDefault="00A21C20" w:rsidP="00A21C20">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Повышающий коэффициент за квалификационную категорию устанавливается специалистам при работе по должности, по которой им присвоена квалификационная категория в установленном законодательством порядке.</w:t>
      </w:r>
    </w:p>
    <w:p w:rsidR="00A21C20" w:rsidRDefault="00A21C20" w:rsidP="00A21C20">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Учителям и другим педагогическим работникам, выполняющим педагогическую работу в других учреждениях образования на условиях совместительства, повышающий коэффициент за квалификационную категорию выплачивается как по основному месту </w:t>
      </w:r>
      <w:r>
        <w:rPr>
          <w:rFonts w:ascii="Times New Roman" w:eastAsia="Times New Roman" w:hAnsi="Times New Roman" w:cs="Times New Roman"/>
          <w:sz w:val="24"/>
          <w:szCs w:val="24"/>
        </w:rPr>
        <w:lastRenderedPageBreak/>
        <w:t>работы, так и по совместительству.</w:t>
      </w:r>
    </w:p>
    <w:p w:rsidR="00A21C20" w:rsidRDefault="00A21C20" w:rsidP="00A21C20">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Повышающий коэффициент квалификации не устанавливается работникам, занимающим должности, в квалификационных характеристиках которых предусмотрено внутридолжностное категорирование.</w:t>
      </w:r>
    </w:p>
    <w:p w:rsidR="00A21C20" w:rsidRDefault="00A21C20" w:rsidP="00A21C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2.3.3. К окладам работников (в том числе к окладам педагогических работников), установленным по ПКГ, применяется повышающий коэффициент за специфику работы в следующих рекомендуемых размерах: </w:t>
      </w:r>
    </w:p>
    <w:tbl>
      <w:tblPr>
        <w:tblW w:w="0" w:type="auto"/>
        <w:jc w:val="center"/>
        <w:tblInd w:w="245" w:type="dxa"/>
        <w:tblLayout w:type="fixed"/>
        <w:tblCellMar>
          <w:left w:w="75" w:type="dxa"/>
          <w:right w:w="75" w:type="dxa"/>
        </w:tblCellMar>
        <w:tblLook w:val="04A0" w:firstRow="1" w:lastRow="0" w:firstColumn="1" w:lastColumn="0" w:noHBand="0" w:noVBand="1"/>
      </w:tblPr>
      <w:tblGrid>
        <w:gridCol w:w="5486"/>
        <w:gridCol w:w="2880"/>
      </w:tblGrid>
      <w:tr w:rsidR="00A21C20" w:rsidTr="00A21C20">
        <w:trPr>
          <w:trHeight w:val="400"/>
          <w:jc w:val="center"/>
        </w:trPr>
        <w:tc>
          <w:tcPr>
            <w:tcW w:w="5486" w:type="dxa"/>
            <w:tcBorders>
              <w:top w:val="single" w:sz="4" w:space="0" w:color="auto"/>
              <w:left w:val="single" w:sz="4" w:space="0" w:color="auto"/>
              <w:bottom w:val="single" w:sz="4" w:space="0" w:color="auto"/>
              <w:right w:val="single" w:sz="4" w:space="0" w:color="auto"/>
            </w:tcBorders>
            <w:vAlign w:val="center"/>
            <w:hideMark/>
          </w:tcPr>
          <w:p w:rsidR="00A21C20" w:rsidRDefault="00A21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 специфики работы</w:t>
            </w:r>
          </w:p>
        </w:tc>
        <w:tc>
          <w:tcPr>
            <w:tcW w:w="2880" w:type="dxa"/>
            <w:tcBorders>
              <w:top w:val="single" w:sz="4" w:space="0" w:color="auto"/>
              <w:left w:val="single" w:sz="4" w:space="0" w:color="auto"/>
              <w:bottom w:val="single" w:sz="4" w:space="0" w:color="auto"/>
              <w:right w:val="single" w:sz="4" w:space="0" w:color="auto"/>
            </w:tcBorders>
            <w:vAlign w:val="center"/>
            <w:hideMark/>
          </w:tcPr>
          <w:p w:rsidR="00A21C20" w:rsidRDefault="00A21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повышающего коэффициента</w:t>
            </w:r>
          </w:p>
        </w:tc>
      </w:tr>
      <w:tr w:rsidR="00A21C20" w:rsidTr="00A21C20">
        <w:trPr>
          <w:trHeight w:val="400"/>
          <w:jc w:val="center"/>
        </w:trPr>
        <w:tc>
          <w:tcPr>
            <w:tcW w:w="5486" w:type="dxa"/>
            <w:tcBorders>
              <w:top w:val="nil"/>
              <w:left w:val="single" w:sz="4" w:space="0" w:color="auto"/>
              <w:bottom w:val="single" w:sz="4" w:space="0" w:color="auto"/>
              <w:right w:val="single" w:sz="4" w:space="0" w:color="auto"/>
            </w:tcBorders>
            <w:vAlign w:val="center"/>
            <w:hideMark/>
          </w:tcPr>
          <w:p w:rsidR="00A21C20" w:rsidRDefault="00A21C20">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2880" w:type="dxa"/>
            <w:tcBorders>
              <w:top w:val="nil"/>
              <w:left w:val="single" w:sz="4" w:space="0" w:color="auto"/>
              <w:bottom w:val="single" w:sz="4" w:space="0" w:color="auto"/>
              <w:right w:val="single" w:sz="4" w:space="0" w:color="auto"/>
            </w:tcBorders>
            <w:vAlign w:val="center"/>
            <w:hideMark/>
          </w:tcPr>
          <w:p w:rsidR="00A21C20" w:rsidRDefault="00A21C20">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r>
      <w:tr w:rsidR="00A21C20" w:rsidTr="00A21C20">
        <w:trPr>
          <w:trHeight w:val="400"/>
          <w:jc w:val="center"/>
        </w:trPr>
        <w:tc>
          <w:tcPr>
            <w:tcW w:w="5486" w:type="dxa"/>
            <w:tcBorders>
              <w:top w:val="single" w:sz="4" w:space="0" w:color="auto"/>
              <w:left w:val="single" w:sz="4" w:space="0" w:color="auto"/>
              <w:bottom w:val="single" w:sz="4" w:space="0" w:color="auto"/>
              <w:right w:val="single" w:sz="4" w:space="0" w:color="auto"/>
            </w:tcBorders>
            <w:vAlign w:val="center"/>
            <w:hideMark/>
          </w:tcPr>
          <w:p w:rsidR="00A21C20" w:rsidRDefault="00A21C20">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Учителям и другим педагогическим работникам за работу в специальных (коррекционных) классах для детей с ограниченными возможностями здоровья.</w:t>
            </w:r>
          </w:p>
        </w:tc>
        <w:tc>
          <w:tcPr>
            <w:tcW w:w="2880" w:type="dxa"/>
            <w:tcBorders>
              <w:top w:val="single" w:sz="4" w:space="0" w:color="auto"/>
              <w:left w:val="single" w:sz="4" w:space="0" w:color="auto"/>
              <w:bottom w:val="single" w:sz="4" w:space="0" w:color="auto"/>
              <w:right w:val="single" w:sz="4" w:space="0" w:color="auto"/>
            </w:tcBorders>
            <w:vAlign w:val="center"/>
            <w:hideMark/>
          </w:tcPr>
          <w:p w:rsidR="00A21C20" w:rsidRDefault="00A21C20">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r>
      <w:tr w:rsidR="00A21C20" w:rsidTr="00A21C20">
        <w:trPr>
          <w:jc w:val="center"/>
        </w:trPr>
        <w:tc>
          <w:tcPr>
            <w:tcW w:w="5486" w:type="dxa"/>
            <w:tcBorders>
              <w:top w:val="single" w:sz="4" w:space="0" w:color="auto"/>
              <w:left w:val="single" w:sz="4" w:space="0" w:color="auto"/>
              <w:bottom w:val="single" w:sz="4" w:space="0" w:color="auto"/>
              <w:right w:val="single" w:sz="4" w:space="0" w:color="auto"/>
            </w:tcBorders>
            <w:vAlign w:val="center"/>
            <w:hideMark/>
          </w:tcPr>
          <w:p w:rsidR="00A21C20" w:rsidRDefault="00A21C20">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Специалистам психолого-педагогических и медико-педагогических комиссий, логопедических пунктов,</w:t>
            </w:r>
          </w:p>
        </w:tc>
        <w:tc>
          <w:tcPr>
            <w:tcW w:w="2880" w:type="dxa"/>
            <w:tcBorders>
              <w:top w:val="single" w:sz="4" w:space="0" w:color="auto"/>
              <w:left w:val="single" w:sz="4" w:space="0" w:color="auto"/>
              <w:bottom w:val="single" w:sz="4" w:space="0" w:color="auto"/>
              <w:right w:val="single" w:sz="4" w:space="0" w:color="auto"/>
            </w:tcBorders>
            <w:vAlign w:val="center"/>
            <w:hideMark/>
          </w:tcPr>
          <w:p w:rsidR="00A21C20" w:rsidRDefault="00A21C20">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r>
    </w:tbl>
    <w:p w:rsidR="00A21C20" w:rsidRDefault="00A21C20" w:rsidP="00A21C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Размеры повышающих коэффициентов и перечень должностей, по которым они применяются в случаях, предусмотренных абзацами вторым настоящего пункта, определяется руководителем учреждения с учетом мнения представительного органа работников учреждения в зависимости от степени и продолжительности общения с обучающимися (воспитанниками) с ограниченными возможностями здоровья.</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Повышающие коэффициенты  являются гарантированными до изменения условий, при которых они были назначены, но новый оклад не образуют.</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 Размер выплат по повышающему коэффициенту определяется путем умножения размера оклада работника по ПГТ на повышающий коэффициент</w:t>
      </w:r>
    </w:p>
    <w:p w:rsidR="00A21C20" w:rsidRDefault="00A21C20" w:rsidP="00A21C20">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2.3.6. Размеры повышающих коэффициентов устанавливаются в пределах фонда оплаты труда работников учреждений.</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В случаях, когда размер оплаты труда работника зависит от квалификационной категории,  внутридолжностного категорирования, право на его изменение возникает в следующие сроки:</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присвоении квалификационной категории - со дня вынесения решения аттестационной комиссией;</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присвоении внутридолжностной категории-со дня вынесения решения аттестационной комиссией.</w:t>
      </w:r>
    </w:p>
    <w:p w:rsidR="00A21C20" w:rsidRDefault="00A21C20" w:rsidP="00A21C20">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 наступлении у работника права на назначение или изменение размера коэффициента в период его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коэффициента производится по окончании указанных периодов.</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В связи с производственной необходимостью сторожа, машинисты котельной на угле  работают в соответствии с ежемесячными графиками работы, которые доводятся до их сведения не позднее, чем за один месяц до введения в действие. Продолжительность рабочего времени, выходные дни сотрудников определяются графиком работы. Сотрудник не может по своему усмотрению изменить график работы. Продолжительность еженедельного непрерывного отдыха не может быть менее 42 часов (статья 110 ТК РФ). Начало и конец работы, перерывы для отдыха и питания, действие работодателя при неявке сторожа на работу прописаны в локальном акте Положение о внутреннем трудовом </w:t>
      </w:r>
      <w:r>
        <w:rPr>
          <w:rFonts w:ascii="Times New Roman" w:eastAsia="Times New Roman" w:hAnsi="Times New Roman" w:cs="Times New Roman"/>
          <w:sz w:val="24"/>
          <w:szCs w:val="24"/>
        </w:rPr>
        <w:lastRenderedPageBreak/>
        <w:t>распорядке. В целях учета фактически отработанного времени для сторожей, машинистов котельной на угле  введен суммированный учет рабочего времени (статья 104 ТК РФ) с учетным периодом – год, в случае увольнения за фактически отработанный период времени. При суммированном учете рабочего времени допускается отклонение в большую или меньшую сторону от нормальной длительности рабочего времени в отдельные дни, недели или месяцы квартала. Контроль соблюдения нормы рабочего времени осуществляется по итогу года с обязательным предоставлением дополнительных дней отдыха либо дополнительной оплаты за часы, отработанные сверх нормы рабочего времени. При этом из нормы рабочего времени исключается время отпуска или болезни сотрудника</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Для педагогических работников периоды осенних, зимних, весенних и летних каникул, не совпадающие с ежегодными оплачиваемыми основными и дополнительными отпусками, являются рабочим временем. В эти периоды они могут привлекаться руководителем школы к педагогической и организационной работе.</w:t>
      </w:r>
    </w:p>
    <w:p w:rsidR="00A21C20" w:rsidRDefault="00A21C20" w:rsidP="00A21C20">
      <w:pPr>
        <w:widowControl w:val="0"/>
        <w:autoSpaceDE w:val="0"/>
        <w:autoSpaceDN w:val="0"/>
        <w:adjustRightInd w:val="0"/>
        <w:spacing w:after="0" w:line="240" w:lineRule="auto"/>
        <w:ind w:firstLine="708"/>
        <w:jc w:val="both"/>
        <w:rPr>
          <w:rFonts w:ascii="Arial" w:eastAsia="Times New Roman" w:hAnsi="Arial" w:cs="Arial"/>
          <w:sz w:val="24"/>
          <w:szCs w:val="24"/>
        </w:rPr>
      </w:pPr>
      <w:r>
        <w:rPr>
          <w:rFonts w:ascii="Times New Roman" w:eastAsia="Times New Roman" w:hAnsi="Times New Roman" w:cs="Times New Roman"/>
          <w:sz w:val="24"/>
          <w:szCs w:val="24"/>
        </w:rPr>
        <w:t xml:space="preserve">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r>
        <w:rPr>
          <w:rFonts w:ascii="Arial" w:eastAsia="Times New Roman" w:hAnsi="Arial" w:cs="Arial"/>
          <w:sz w:val="24"/>
          <w:szCs w:val="24"/>
        </w:rPr>
        <w:t xml:space="preserve"> </w:t>
      </w:r>
    </w:p>
    <w:p w:rsidR="00A21C20" w:rsidRDefault="00A21C20" w:rsidP="00A21C20">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Совместительство – выполнение работником другой регулярной, оплачиваемой работы на условиях трудового договора в свободное от основной работы время. Статьей 60.1 ТК РФ предусмотрено два вида совместительства:</w:t>
      </w:r>
      <w:r>
        <w:rPr>
          <w:rFonts w:ascii="Times New Roman" w:eastAsia="Times New Roman" w:hAnsi="Times New Roman" w:cs="Times New Roman"/>
          <w:sz w:val="24"/>
          <w:szCs w:val="24"/>
        </w:rPr>
        <w:sym w:font="Symbol" w:char="F0FC"/>
      </w:r>
      <w:r>
        <w:rPr>
          <w:rFonts w:ascii="Times New Roman" w:eastAsia="Times New Roman" w:hAnsi="Times New Roman" w:cs="Times New Roman"/>
          <w:sz w:val="24"/>
          <w:szCs w:val="24"/>
        </w:rPr>
        <w:t xml:space="preserve"> внутреннее - работа за пределами нормальной продолжительности рабочего времени у своего работодателя; внутреннее совместительство возможно при наличии у того же работодателя свободных вакансий;</w:t>
      </w:r>
      <w:r>
        <w:rPr>
          <w:rFonts w:ascii="Times New Roman" w:eastAsia="Times New Roman" w:hAnsi="Times New Roman" w:cs="Times New Roman"/>
          <w:sz w:val="24"/>
          <w:szCs w:val="24"/>
        </w:rPr>
        <w:sym w:font="Symbol" w:char="F0FC"/>
      </w:r>
      <w:r>
        <w:rPr>
          <w:rFonts w:ascii="Times New Roman" w:eastAsia="Times New Roman" w:hAnsi="Times New Roman" w:cs="Times New Roman"/>
          <w:sz w:val="24"/>
          <w:szCs w:val="24"/>
        </w:rPr>
        <w:t xml:space="preserve"> внешнее - работа за пределами своего рабочего времени у другого работодателя. Работа по совместительству требует заключения письменного трудового договора. К трудовым договорам с совместителями применяются общие требования, установленные главами 10 и 11 Трудового кодекса РФ для трудовых договоров. В трудовом договоре обязательно указание на то, что работа является совместительством. Срок трудового договора о работе по совместительству устанавливается по соглашению сторон. Для лиц, работающих по внутреннему или внешнему совместительству, установлен предел продолжительности рабочего времени - не более четырех часов в день (статья 284 ТК РФ). В дни, когда по основному месту работы сотрудник свободен от исполнения трудовых</w:t>
      </w:r>
      <w:r>
        <w:rPr>
          <w:rFonts w:ascii="Times New Roman" w:eastAsia="Times New Roman" w:hAnsi="Times New Roman" w:cs="Times New Roman"/>
          <w:sz w:val="24"/>
          <w:szCs w:val="24"/>
        </w:rPr>
        <w:br/>
        <w:t>обязанностей, он может работать по совместительству полный рабочий день.</w:t>
      </w:r>
    </w:p>
    <w:p w:rsidR="00A21C20" w:rsidRDefault="00A21C20" w:rsidP="00A21C20">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21C20" w:rsidRDefault="00A21C20" w:rsidP="00A21C20">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и условия установления  компенсационных выплат.</w:t>
      </w:r>
    </w:p>
    <w:p w:rsidR="00A21C20" w:rsidRDefault="00A21C20" w:rsidP="00A21C20">
      <w:pPr>
        <w:widowControl w:val="0"/>
        <w:autoSpaceDE w:val="0"/>
        <w:autoSpaceDN w:val="0"/>
        <w:adjustRightInd w:val="0"/>
        <w:spacing w:after="0" w:line="240" w:lineRule="auto"/>
        <w:rPr>
          <w:rFonts w:ascii="Times New Roman" w:eastAsia="Calibri" w:hAnsi="Times New Roman" w:cs="Times New Roman"/>
          <w:b/>
          <w:sz w:val="24"/>
          <w:szCs w:val="24"/>
        </w:rPr>
      </w:pPr>
    </w:p>
    <w:p w:rsidR="00A21C20" w:rsidRDefault="00A21C20" w:rsidP="00A21C20">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3.1. Компенсационные выплаты работникам учреждения устанавливаются в процентах к окладам по ПКГ, ставкам заработной платы или в абсолютных размерах, если иное не установлено федеральным или краевым законодательством, в соответствии с перечнем видов компенсационных выплат и разъяснениями о порядке установления компенсационных выплат в муниципальных учреждениях Хасанского муниципального округа, утверждённого постановлением администрацией Хасанского муниципального округа. </w:t>
      </w:r>
    </w:p>
    <w:p w:rsidR="00A21C20" w:rsidRDefault="00A21C20" w:rsidP="00A21C2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Работникам учреждения устанавливаются следующие компенсационные выплаты:</w:t>
      </w:r>
    </w:p>
    <w:p w:rsidR="00A21C20" w:rsidRDefault="00A21C20" w:rsidP="00A21C20">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выплаты работникам, занятым на работах с вредными и (или) опасными и  условиями труда;</w:t>
      </w:r>
    </w:p>
    <w:p w:rsidR="00A21C20" w:rsidRDefault="00A21C20" w:rsidP="00A21C20">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-выплаты за работу в местностях с особыми климатическими условиями;</w:t>
      </w:r>
    </w:p>
    <w:p w:rsidR="00A21C20" w:rsidRDefault="00A21C20" w:rsidP="00A21C20">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21C20" w:rsidRDefault="00A21C20" w:rsidP="00A21C20">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выплата за работу в сельской местности.</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Размеры выплат компенсационного характера не могут быть ниже предусмотренных трудовым законодательством и иными нормативными правовыми актами Российской Федерации, содержащими нормы трудового права.</w:t>
      </w:r>
    </w:p>
    <w:p w:rsidR="00A21C20" w:rsidRDefault="00A21C20" w:rsidP="00A21C2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Выплата работникам учреждения, занятым на работах с вредными и (или) опасными и иными особыми условиями труда, устанавливается в соответствии со </w:t>
      </w:r>
      <w:hyperlink r:id="rId16" w:history="1">
        <w:r>
          <w:rPr>
            <w:rStyle w:val="a5"/>
            <w:rFonts w:ascii="Times New Roman" w:eastAsia="Times New Roman" w:hAnsi="Times New Roman" w:cs="Times New Roman"/>
            <w:color w:val="auto"/>
            <w:sz w:val="24"/>
            <w:szCs w:val="24"/>
            <w:u w:val="none"/>
            <w:lang w:eastAsia="ru-RU"/>
          </w:rPr>
          <w:t>статьей 147</w:t>
        </w:r>
      </w:hyperlink>
      <w:r>
        <w:rPr>
          <w:rFonts w:ascii="Times New Roman" w:eastAsia="Times New Roman" w:hAnsi="Times New Roman" w:cs="Times New Roman"/>
          <w:sz w:val="24"/>
          <w:szCs w:val="24"/>
          <w:lang w:eastAsia="ru-RU"/>
        </w:rPr>
        <w:t xml:space="preserve"> Трудового кодекса Российской Федерации (далее – ТК РФ) по итогам специальной оценки условий труда.</w:t>
      </w:r>
    </w:p>
    <w:p w:rsidR="00A21C20" w:rsidRDefault="00A21C20" w:rsidP="00A21C2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Конкретные размеры повышения оплаты труда устанавливаются работодателем трудовым договором.</w:t>
      </w:r>
    </w:p>
    <w:p w:rsidR="00A21C20" w:rsidRDefault="00A21C20" w:rsidP="00A21C2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по результатам специальной оценки условий труда на рабочем месте признаны оптимальными или допустимыми, то повышение оплаты не производится</w:t>
      </w:r>
    </w:p>
    <w:p w:rsidR="00A21C20" w:rsidRDefault="00A21C20" w:rsidP="00A21C2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Выплаты работникам за работу в местностях с особыми климатическими условиями работникам учреждений устанавливаются в соответствии со статьей 148 Трудового кодекса Российской Федерации.</w:t>
      </w:r>
    </w:p>
    <w:p w:rsidR="00A21C20" w:rsidRDefault="00A21C20" w:rsidP="00A21C2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заработной плате работников учреждении в соответствии  федеральными правовыми актами и краевым законодательством начисляются</w:t>
      </w:r>
    </w:p>
    <w:p w:rsidR="00A21C20" w:rsidRDefault="00A21C20" w:rsidP="00A21C2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 коэффициент к заработной плате в размере 30 процентов - за работу в сельских населенных пунктах и рабочих поселках приграничной 30-километровой зоны; в размере 20 процентов - на остальной территории Хасанского муниципального округа;</w:t>
      </w:r>
    </w:p>
    <w:p w:rsidR="00A21C20" w:rsidRDefault="00A21C20" w:rsidP="00A21C2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-процентная надбавка к заработной плате за стаж работы в южных районах Дальнего Востока -10 процентов по истечении первого года работы, с увеличением на 10 процентов за каждые последующие два года работы, но не свыше 30 процентов заработка;</w:t>
      </w:r>
    </w:p>
    <w:p w:rsidR="00A21C20" w:rsidRDefault="00A21C20" w:rsidP="00A21C20">
      <w:pPr>
        <w:spacing w:after="0" w:line="240" w:lineRule="auto"/>
        <w:ind w:firstLine="708"/>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-процентная надбавка к заработной плате в размере 10 процентов за каждые шесть месяцев работы молодежи, прожившей не менее одного года в южных районах Дальнего Востока и вступающей в трудовые отношения, но не свыше 30 процентов заработка</w:t>
      </w:r>
      <w:r>
        <w:rPr>
          <w:rFonts w:ascii="Arial" w:eastAsia="Times New Roman" w:hAnsi="Arial" w:cs="Arial"/>
          <w:sz w:val="24"/>
          <w:szCs w:val="24"/>
          <w:lang w:eastAsia="ru-RU"/>
        </w:rPr>
        <w:t>.</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3.6.Выплаты за работу в условиях, отклоняющихся от нормальных, устанавливаются с учетом статьи 149 ТК РФ:</w:t>
      </w:r>
    </w:p>
    <w:p w:rsidR="00A21C20" w:rsidRDefault="00A21C20" w:rsidP="00A21C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При выполнении работ различной квалификации в соответствии со </w:t>
      </w:r>
      <w:hyperlink r:id="rId17" w:history="1">
        <w:r>
          <w:rPr>
            <w:rStyle w:val="a5"/>
            <w:rFonts w:ascii="Times New Roman" w:eastAsia="Times New Roman" w:hAnsi="Times New Roman" w:cs="Times New Roman"/>
            <w:color w:val="auto"/>
            <w:sz w:val="24"/>
            <w:szCs w:val="24"/>
            <w:u w:val="none"/>
            <w:lang w:eastAsia="ru-RU"/>
          </w:rPr>
          <w:t>статьей 150</w:t>
        </w:r>
      </w:hyperlink>
      <w:r>
        <w:rPr>
          <w:rFonts w:ascii="Times New Roman" w:eastAsia="Times New Roman" w:hAnsi="Times New Roman" w:cs="Times New Roman"/>
          <w:sz w:val="24"/>
          <w:szCs w:val="24"/>
          <w:lang w:eastAsia="ru-RU"/>
        </w:rPr>
        <w:t xml:space="preserve"> Трудового кодекса Российской Федерации (далее - ТК РФ), совмещении профессий (должностей) - </w:t>
      </w:r>
      <w:hyperlink r:id="rId18" w:history="1">
        <w:r>
          <w:rPr>
            <w:rStyle w:val="a5"/>
            <w:rFonts w:ascii="Times New Roman" w:eastAsia="Times New Roman" w:hAnsi="Times New Roman" w:cs="Times New Roman"/>
            <w:color w:val="auto"/>
            <w:sz w:val="24"/>
            <w:szCs w:val="24"/>
            <w:u w:val="none"/>
            <w:lang w:eastAsia="ru-RU"/>
          </w:rPr>
          <w:t>статьей 151</w:t>
        </w:r>
      </w:hyperlink>
      <w:r>
        <w:rPr>
          <w:rFonts w:ascii="Times New Roman" w:eastAsia="Times New Roman" w:hAnsi="Times New Roman" w:cs="Times New Roman"/>
          <w:sz w:val="24"/>
          <w:szCs w:val="24"/>
          <w:lang w:eastAsia="ru-RU"/>
        </w:rPr>
        <w:t xml:space="preserve"> ТК РФ, сверхурочной работе - </w:t>
      </w:r>
      <w:hyperlink r:id="rId19" w:history="1">
        <w:r>
          <w:rPr>
            <w:rStyle w:val="a5"/>
            <w:rFonts w:ascii="Times New Roman" w:eastAsia="Times New Roman" w:hAnsi="Times New Roman" w:cs="Times New Roman"/>
            <w:color w:val="auto"/>
            <w:sz w:val="24"/>
            <w:szCs w:val="24"/>
            <w:u w:val="none"/>
            <w:lang w:eastAsia="ru-RU"/>
          </w:rPr>
          <w:t>статьей 152</w:t>
        </w:r>
      </w:hyperlink>
      <w:r>
        <w:rPr>
          <w:rFonts w:ascii="Times New Roman" w:eastAsia="Times New Roman" w:hAnsi="Times New Roman" w:cs="Times New Roman"/>
          <w:sz w:val="24"/>
          <w:szCs w:val="24"/>
          <w:lang w:eastAsia="ru-RU"/>
        </w:rPr>
        <w:t xml:space="preserve"> ТК РФ, работе в выходные и нерабочие праздничные дни - </w:t>
      </w:r>
      <w:hyperlink r:id="rId20" w:history="1">
        <w:r>
          <w:rPr>
            <w:rStyle w:val="a5"/>
            <w:rFonts w:ascii="Times New Roman" w:eastAsia="Times New Roman" w:hAnsi="Times New Roman" w:cs="Times New Roman"/>
            <w:color w:val="auto"/>
            <w:sz w:val="24"/>
            <w:szCs w:val="24"/>
            <w:u w:val="none"/>
            <w:lang w:eastAsia="ru-RU"/>
          </w:rPr>
          <w:t>статьей 153</w:t>
        </w:r>
      </w:hyperlink>
      <w:r>
        <w:rPr>
          <w:rFonts w:ascii="Times New Roman" w:eastAsia="Times New Roman" w:hAnsi="Times New Roman" w:cs="Times New Roman"/>
          <w:sz w:val="24"/>
          <w:szCs w:val="24"/>
          <w:lang w:eastAsia="ru-RU"/>
        </w:rPr>
        <w:t xml:space="preserve"> ТК РФ, при выполнении работы в ночное время устанавливаются в соответствии со </w:t>
      </w:r>
      <w:hyperlink r:id="rId21" w:history="1">
        <w:r>
          <w:rPr>
            <w:rStyle w:val="a5"/>
            <w:rFonts w:ascii="Times New Roman" w:eastAsia="Times New Roman" w:hAnsi="Times New Roman" w:cs="Times New Roman"/>
            <w:color w:val="auto"/>
            <w:sz w:val="24"/>
            <w:szCs w:val="24"/>
            <w:u w:val="none"/>
            <w:lang w:eastAsia="ru-RU"/>
          </w:rPr>
          <w:t>статьей 154</w:t>
        </w:r>
      </w:hyperlink>
      <w:r>
        <w:rPr>
          <w:rFonts w:ascii="Times New Roman" w:eastAsia="Times New Roman" w:hAnsi="Times New Roman" w:cs="Times New Roman"/>
          <w:sz w:val="24"/>
          <w:szCs w:val="24"/>
          <w:lang w:eastAsia="ru-RU"/>
        </w:rPr>
        <w:t xml:space="preserve"> ТК РФ.</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3.6.1. 3а совмещение профессий (должностей) и за выполнение обязанностей временно отсутствующего сотрудника по соглашению сторон трудового договора. Работнику, выполняющему у одного и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rsidR="00A21C20" w:rsidRDefault="00A21C20" w:rsidP="00A21C2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w:t>
      </w:r>
    </w:p>
    <w:p w:rsidR="00A21C20" w:rsidRDefault="00A21C20" w:rsidP="00A21C2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В приказе по учреждению об установлении доплаты за совмещение профессий (должностей) или за исполнение обязанностей временно отсутствующего работника должно быть указано:</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sym w:font="Symbol" w:char="F02D"/>
      </w:r>
      <w:r>
        <w:rPr>
          <w:rFonts w:ascii="Times New Roman" w:eastAsia="Times New Roman" w:hAnsi="Times New Roman" w:cs="Times New Roman"/>
          <w:sz w:val="24"/>
          <w:szCs w:val="24"/>
        </w:rPr>
        <w:t xml:space="preserve"> какую работу должен выполнять работник;</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объем работы;</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срок выполнения работы (месяц, полугодие и т.п.);</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размер компенсационной выплаты (доплаты) в процентном отношении (до 50%) к должностному окладу (окладу, ставке заработной платы) или в абсолютном размере.</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3.6.2. За сверхурочную понимается работа, производимая сотрудником по инициативе работодателя за пределами установленной продолжительности рабочего времени, ежедневной работы (смены), при суммированном учете рабочего времени – сверх нормы рабочих часов за учетный период. </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сверхурочную работу сотрудникам устанавливается повышенная оплата в размере:</w:t>
      </w:r>
    </w:p>
    <w:p w:rsidR="00A21C20" w:rsidRDefault="00A21C20" w:rsidP="00A21C20">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за первые два часа сверхурочной работы – не менее полуторной часовой ставки;</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за последующие часы сверхурочной работы – не менее чем в двойном размере часовой ставки.</w:t>
      </w:r>
      <w:r>
        <w:rPr>
          <w:rFonts w:ascii="Times New Roman" w:eastAsia="Times New Roman" w:hAnsi="Times New Roman" w:cs="Times New Roman"/>
          <w:sz w:val="24"/>
          <w:szCs w:val="24"/>
        </w:rPr>
        <w:br/>
        <w:t xml:space="preserve">           По желанию сотрудника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 Размер доплаты за работу в ночное время (с 22 часов до 6 часов) рассчитывается от оклада за каждый час работы в ночное время.</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A21C20" w:rsidRDefault="00A21C20" w:rsidP="00A21C20">
      <w:pPr>
        <w:spacing w:after="0" w:line="240" w:lineRule="auto"/>
        <w:ind w:firstLine="708"/>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Размер доплаты за работу в ночное время (с 22 часов до 6 часов) составляет 35 процентов оклада за каждый час работы в ночное время.</w:t>
      </w:r>
      <w:r>
        <w:rPr>
          <w:rFonts w:ascii="Arial" w:eastAsia="Times New Roman" w:hAnsi="Arial" w:cs="Arial"/>
          <w:sz w:val="24"/>
          <w:szCs w:val="24"/>
          <w:lang w:eastAsia="ru-RU"/>
        </w:rPr>
        <w:t xml:space="preserve"> </w:t>
      </w:r>
    </w:p>
    <w:p w:rsidR="00A21C20" w:rsidRDefault="00A21C20" w:rsidP="00A21C20">
      <w:pPr>
        <w:spacing w:after="0" w:line="240" w:lineRule="auto"/>
        <w:ind w:firstLine="708"/>
        <w:jc w:val="both"/>
        <w:rPr>
          <w:rFonts w:ascii="Calibri" w:eastAsia="Times New Roman" w:hAnsi="Calibri" w:cs="Times New Roman"/>
          <w:sz w:val="24"/>
          <w:szCs w:val="24"/>
        </w:rPr>
      </w:pPr>
      <w:r>
        <w:rPr>
          <w:rFonts w:ascii="Times New Roman" w:eastAsia="Times New Roman" w:hAnsi="Times New Roman" w:cs="Times New Roman"/>
          <w:sz w:val="24"/>
          <w:szCs w:val="24"/>
          <w:lang w:eastAsia="ru-RU"/>
        </w:rPr>
        <w:t>Размеры доплат при совмещении профессий (должностей), расширении зон обслуживания, увеличении объема работы или при исполнении обязанностей временно отсутствующего работника учреждения без освобождения от работы устанавливаются по соглашению сторон трудового договора исходя из оклада по совмещаемой должности с учетом содержания и (или) объема дополнительной работы, а также специфики работы, связанной с вредными и (или) опасными условиями труда.</w:t>
      </w:r>
      <w:r>
        <w:rPr>
          <w:rFonts w:ascii="Calibri" w:eastAsia="Times New Roman" w:hAnsi="Calibri" w:cs="Times New Roman"/>
          <w:sz w:val="24"/>
          <w:szCs w:val="24"/>
        </w:rPr>
        <w:t xml:space="preserve"> </w:t>
      </w:r>
    </w:p>
    <w:p w:rsidR="00A21C20" w:rsidRDefault="00A21C20" w:rsidP="00A21C2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 </w:t>
      </w:r>
    </w:p>
    <w:p w:rsidR="00A21C20" w:rsidRDefault="00A21C20" w:rsidP="00A21C2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Работникам учреждений, место работы которых находится в сельском населенном пункте, устанавливается доплата за работу в указанной местности в размере 25 процентов оклада (ставки заработной платы – для работников учреждений, оплата труда которых рассчитывается исходя из ставки заработной платы). </w:t>
      </w:r>
      <w:r>
        <w:rPr>
          <w:rFonts w:ascii="Times New Roman" w:eastAsia="Times New Roman" w:hAnsi="Times New Roman" w:cs="Times New Roman"/>
          <w:sz w:val="24"/>
          <w:szCs w:val="24"/>
        </w:rPr>
        <w:t xml:space="preserve">Педагогическим работникам учреждения устанавливается доплата за работу в учреждении, расположенном в сельском населенном пункте, в размере 25 процентов оклада с учетом учебной нагрузки. </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Учителям и другим педагогическим работникам учреждения производится ежемесячная денежная выплата в размере 2200 рублей за классное руководство в классе с наполняемостью не менее наполняемости, установленной для образовательных учреждений соответствующими типовыми положениями об образовательных учреждениях (далее – нормативная наполняемость), либо в классе с наполняемостью 14 человек и более в учреждениях, расположенных в сельской местности. Если наполняемость учащихся в классе меньше нормативной наполняемости, расчет выплаты производится пропорционально фактическому числу учащихся.</w:t>
      </w:r>
    </w:p>
    <w:p w:rsidR="00A21C20" w:rsidRDefault="00A21C20" w:rsidP="00A21C2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Выплата назначается при условии выполнения работником в полном объеме функций классного руководителя, согласно установленным Министерством Просвещения Российской Федерации методических рекомендации по организации деятельности классного руководителя в общеобразовательных учреждениях. </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Учителям производится ежемесячная денежная выплата за проверку тетрадей в </w:t>
      </w:r>
      <w:r>
        <w:rPr>
          <w:rFonts w:ascii="Times New Roman" w:eastAsia="Times New Roman" w:hAnsi="Times New Roman" w:cs="Times New Roman"/>
          <w:sz w:val="24"/>
          <w:szCs w:val="24"/>
          <w:lang w:eastAsia="ru-RU"/>
        </w:rPr>
        <w:lastRenderedPageBreak/>
        <w:t>следующих размерах и с учетом учебной нагрузки от оклада по ПКГ с учетом повышающих коэффициентов:</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классы - 10 %; </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русскому языку и литературе - 15 %; </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математике и иностранному языку - 10 %</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заведование учебными кабинетами, лабораториями, учебными мастерскими устанавливается ежемесячная денежная выплата в размере не более 500 рублей.</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Педагогическим работникам общеобразовательных организаций устанавливается денежное вознаграждение за классное руководство в размере 5000 рублей ежемесячно, но не более 2-х выплат ежемесячного денежного вознаграждения одному педагогическому работнику при условии осуществления классного руководства в 2 - х и более классах</w:t>
      </w:r>
      <w:r>
        <w:rPr>
          <w:rFonts w:ascii="Calibri" w:eastAsia="Times New Roman" w:hAnsi="Calibri" w:cs="Times New Roman"/>
          <w:sz w:val="24"/>
          <w:szCs w:val="24"/>
        </w:rPr>
        <w:t xml:space="preserve">. </w:t>
      </w:r>
      <w:r>
        <w:rPr>
          <w:rFonts w:ascii="Times New Roman" w:eastAsia="Times New Roman" w:hAnsi="Times New Roman" w:cs="Times New Roman"/>
          <w:sz w:val="24"/>
          <w:szCs w:val="24"/>
        </w:rPr>
        <w:t xml:space="preserve">Деятельность педагогического работника общеобразовательной организации по классному руководству и в одном и во втором классе осуществляется только с его письменного согласия с установлением денежного вознаграждения в размере 5000 рублей за каждый из двух классов. </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Денежное вознаграждение в размере 5000 рублей выплачивается педагогическому работнику за классное руководство в классе (классах), а также в классе - комплекте, который принимается за один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 Выплата денежного вознаграждения за классное руководство в размере 5000рублей выплачивается дополнительно к выплате (доплате) за классное руководство, установленное на территории Хасанского муниципального округа.</w:t>
      </w:r>
    </w:p>
    <w:p w:rsidR="00A21C20" w:rsidRDefault="00A21C20" w:rsidP="00A21C20">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3.9.Размеры и условия осуществления компенсационных выплат конкретизируются в трудовых договорах работников.</w:t>
      </w:r>
    </w:p>
    <w:p w:rsidR="00A21C20" w:rsidRDefault="00A21C20" w:rsidP="00A21C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1C20" w:rsidRDefault="00A21C20" w:rsidP="00A21C20">
      <w:pPr>
        <w:widowControl w:val="0"/>
        <w:numPr>
          <w:ilvl w:val="0"/>
          <w:numId w:val="2"/>
        </w:numPr>
        <w:shd w:val="clear" w:color="auto" w:fill="FFFFFF"/>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порядок и условия установления стимулирующих  выплат.</w:t>
      </w:r>
    </w:p>
    <w:p w:rsidR="00A21C20" w:rsidRDefault="00A21C20" w:rsidP="00A21C20">
      <w:pPr>
        <w:widowControl w:val="0"/>
        <w:shd w:val="clear" w:color="auto" w:fill="FFFFFF"/>
        <w:autoSpaceDE w:val="0"/>
        <w:autoSpaceDN w:val="0"/>
        <w:spacing w:after="0" w:line="240" w:lineRule="auto"/>
        <w:jc w:val="center"/>
        <w:rPr>
          <w:rFonts w:ascii="Times New Roman" w:eastAsia="Times New Roman" w:hAnsi="Times New Roman" w:cs="Times New Roman"/>
          <w:b/>
          <w:sz w:val="24"/>
          <w:szCs w:val="24"/>
          <w:lang w:eastAsia="ru-RU"/>
        </w:rPr>
      </w:pPr>
    </w:p>
    <w:p w:rsidR="00A21C20" w:rsidRDefault="00A21C20" w:rsidP="00A21C20">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Стимулирующие выплаты, размеры и условия их осуществления устанавливаются коллективными договорами, соглашениями, локальными нормативными актами в пределах фонда оплаты труда работников учреждения, формируемого за счет бюджетных средств и средств, поступающих от приносящей доход деятельности учреждения (для муниципальных бюджетных учреждений), с учетом утверждаемых руководителем учреждения показателей и критериев оценки эффективности труда работников учреждения, в соответствии с перечнем видов стимулирующих выплат и разъяснениями о порядке установления стимулирующих выплат, </w:t>
      </w:r>
      <w:r>
        <w:rPr>
          <w:rFonts w:ascii="Times New Roman" w:eastAsia="Times New Roman" w:hAnsi="Times New Roman" w:cs="Times New Roman"/>
          <w:sz w:val="24"/>
          <w:szCs w:val="24"/>
        </w:rPr>
        <w:t>утвержденных постановлением администрации Хасанского муниципального округа</w:t>
      </w:r>
      <w:r>
        <w:rPr>
          <w:rFonts w:ascii="Times New Roman" w:eastAsia="Times New Roman" w:hAnsi="Times New Roman" w:cs="Times New Roman"/>
          <w:sz w:val="24"/>
          <w:szCs w:val="24"/>
          <w:lang w:eastAsia="ru-RU"/>
        </w:rPr>
        <w:t>.</w:t>
      </w:r>
    </w:p>
    <w:p w:rsidR="00A21C20" w:rsidRDefault="00A21C20" w:rsidP="00A21C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Стимулирующие выплаты работникам устанавливаются в процентах к окладам по ПКГ, ставкам заработной платы или в абсолютных размерах, если иное не установлено федеральным, краевым законодательством или муниципальными правовыми актами.</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4.2.Работникам учреждения устанавливаются следующие стимулирующие выплаты:</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выплаты за интенсивность и высокие результаты работы;</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выплаты за качество выполняемых работ;</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выплаты за стаж непрерывной работы, выслугу лет.</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премии по итогам работы.</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4.3. </w:t>
      </w:r>
      <w:r>
        <w:rPr>
          <w:rFonts w:ascii="Times New Roman" w:eastAsia="Times New Roman" w:hAnsi="Times New Roman" w:cs="Times New Roman"/>
          <w:sz w:val="24"/>
          <w:szCs w:val="24"/>
        </w:rPr>
        <w:t>Стимулирующие выплаты за интенсивность и высокие результаты работы устанавливаются работникам учреждения на определенный срок или выплачиваются единовременно. При установлении выплаты за интенсивность и высокие результаты работы учитывается:</w:t>
      </w:r>
    </w:p>
    <w:p w:rsidR="00A21C20" w:rsidRDefault="00A21C20" w:rsidP="00A21C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-внедрение и использование современных технологий, современных форм и методов обучения и воспитания;</w:t>
      </w:r>
    </w:p>
    <w:p w:rsidR="00A21C20" w:rsidRDefault="00A21C20" w:rsidP="00A21C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5"/>
          <w:sz w:val="24"/>
          <w:szCs w:val="24"/>
        </w:rPr>
        <w:lastRenderedPageBreak/>
        <w:t>-реализация программ углубленного и профильного уровней (стажировочные площадки);</w:t>
      </w:r>
    </w:p>
    <w:p w:rsidR="00A21C20" w:rsidRDefault="00A21C20" w:rsidP="00A21C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и внедрение проектов, направленных на повышение качества образования и воспитания;</w:t>
      </w:r>
    </w:p>
    <w:p w:rsidR="00A21C20" w:rsidRDefault="00A21C20" w:rsidP="00A21C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проводимых мероприятиях, различного уровня, реализация проектов;</w:t>
      </w:r>
    </w:p>
    <w:p w:rsidR="00A21C20" w:rsidRDefault="00A21C20" w:rsidP="00A21C20">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грантовой деятельности;</w:t>
      </w:r>
    </w:p>
    <w:p w:rsidR="00A21C20" w:rsidRDefault="00A21C20" w:rsidP="00A21C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мероприятий, направленных на повышение авторитета и имиджа учреждения;</w:t>
      </w:r>
    </w:p>
    <w:p w:rsidR="00A21C20" w:rsidRDefault="00A21C20" w:rsidP="00A21C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-непосредственное участие в реализации национальных проектов, федеральных и региональных целевых программ;</w:t>
      </w:r>
    </w:p>
    <w:p w:rsidR="00A21C20" w:rsidRDefault="00A21C20" w:rsidP="00A21C20">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-повышенная интенсивность труда;</w:t>
      </w:r>
    </w:p>
    <w:p w:rsidR="00A21C20" w:rsidRDefault="00A21C20" w:rsidP="00A21C20">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-особый режим работы;</w:t>
      </w:r>
    </w:p>
    <w:p w:rsidR="00A21C20" w:rsidRDefault="00A21C20" w:rsidP="00A21C20">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-другие критерии в зависимости от специфики работы учреждения.</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Конкретный размер стимулирующей выплаты за интенсивность и высокие результаты работы работникам устанавливается локальными нормативными актами учреждения.</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4.4.Стимулирующие выплаты за качество выполняемых работ</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устанавливаются работникам на определенный срок или выплачиваются единовременно. При установлении выплаты за качество выполняемых работ</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учитывается:</w:t>
      </w:r>
    </w:p>
    <w:p w:rsidR="00A21C20" w:rsidRDefault="00A21C20" w:rsidP="00A21C20">
      <w:pPr>
        <w:numPr>
          <w:ilvl w:val="0"/>
          <w:numId w:val="3"/>
        </w:num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 подготовки учащихся, выпускников;</w:t>
      </w:r>
    </w:p>
    <w:p w:rsidR="00A21C20" w:rsidRDefault="00A21C20" w:rsidP="00A21C20">
      <w:pPr>
        <w:numPr>
          <w:ilvl w:val="0"/>
          <w:numId w:val="3"/>
        </w:num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 воспитательной работы;</w:t>
      </w:r>
    </w:p>
    <w:p w:rsidR="00A21C20" w:rsidRDefault="00A21C20" w:rsidP="00A21C20">
      <w:pPr>
        <w:numPr>
          <w:ilvl w:val="0"/>
          <w:numId w:val="3"/>
        </w:num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здорового образа жизни;</w:t>
      </w:r>
    </w:p>
    <w:p w:rsidR="00A21C20" w:rsidRDefault="00A21C20" w:rsidP="00A21C20">
      <w:pPr>
        <w:numPr>
          <w:ilvl w:val="0"/>
          <w:numId w:val="3"/>
        </w:num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медалистов, победителей, лауреатов конкурсов, смотров, олимпиад, конференций, соревнований различного уровня;</w:t>
      </w:r>
    </w:p>
    <w:p w:rsidR="00A21C20" w:rsidRDefault="00A21C20" w:rsidP="00A21C20">
      <w:pPr>
        <w:numPr>
          <w:ilvl w:val="0"/>
          <w:numId w:val="3"/>
        </w:numPr>
        <w:spacing w:after="0" w:line="240" w:lineRule="auto"/>
        <w:ind w:firstLine="709"/>
        <w:jc w:val="both"/>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общий показатель успеваемости учащихся на уровне района по результатам промежуточной и итоговой аттестации  и других форм независимой оценки качества образования;</w:t>
      </w:r>
    </w:p>
    <w:p w:rsidR="00A21C20" w:rsidRDefault="00A21C20" w:rsidP="00A21C20">
      <w:pPr>
        <w:numPr>
          <w:ilvl w:val="0"/>
          <w:numId w:val="3"/>
        </w:numPr>
        <w:spacing w:after="0" w:line="240" w:lineRule="auto"/>
        <w:ind w:firstLine="709"/>
        <w:jc w:val="both"/>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развитие педагогического творчества (участие работников в конкурсах, конференциях и т.п.);</w:t>
      </w:r>
    </w:p>
    <w:p w:rsidR="00A21C20" w:rsidRDefault="00A21C20" w:rsidP="00A21C20">
      <w:pPr>
        <w:numPr>
          <w:ilvl w:val="0"/>
          <w:numId w:val="3"/>
        </w:numPr>
        <w:spacing w:after="0" w:line="240" w:lineRule="auto"/>
        <w:ind w:firstLine="709"/>
        <w:jc w:val="both"/>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организация различных форм внеклассной и внешкольной работы с учащимися;</w:t>
      </w:r>
    </w:p>
    <w:p w:rsidR="00A21C20" w:rsidRDefault="00A21C20" w:rsidP="00A21C20">
      <w:pPr>
        <w:numPr>
          <w:ilvl w:val="0"/>
          <w:numId w:val="3"/>
        </w:numPr>
        <w:spacing w:after="0" w:line="240" w:lineRule="auto"/>
        <w:ind w:firstLine="709"/>
        <w:jc w:val="both"/>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организация каникулярного отдыха обучающихся, совершенствование форм и содержания отдыха и оздоровления детей;</w:t>
      </w:r>
    </w:p>
    <w:p w:rsidR="00A21C20" w:rsidRDefault="00A21C20" w:rsidP="00A21C20">
      <w:pPr>
        <w:numPr>
          <w:ilvl w:val="0"/>
          <w:numId w:val="3"/>
        </w:numPr>
        <w:spacing w:after="0" w:line="240" w:lineRule="auto"/>
        <w:ind w:firstLine="709"/>
        <w:jc w:val="both"/>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высокие спортивные достижения обучающихся и выпускников;</w:t>
      </w:r>
    </w:p>
    <w:p w:rsidR="00A21C20" w:rsidRDefault="00A21C20" w:rsidP="00A21C20">
      <w:pPr>
        <w:numPr>
          <w:ilvl w:val="0"/>
          <w:numId w:val="3"/>
        </w:numPr>
        <w:spacing w:after="0" w:line="240" w:lineRule="auto"/>
        <w:ind w:firstLine="709"/>
        <w:jc w:val="both"/>
        <w:rPr>
          <w:rFonts w:ascii="Times New Roman" w:eastAsia="Times New Roman" w:hAnsi="Times New Roman" w:cs="Times New Roman"/>
          <w:color w:val="000000"/>
          <w:spacing w:val="5"/>
          <w:sz w:val="24"/>
          <w:szCs w:val="24"/>
        </w:rPr>
      </w:pPr>
      <w:r>
        <w:rPr>
          <w:rFonts w:ascii="Times New Roman" w:eastAsia="Times New Roman" w:hAnsi="Times New Roman" w:cs="Times New Roman"/>
          <w:sz w:val="24"/>
          <w:szCs w:val="24"/>
        </w:rPr>
        <w:t>другие критерии в зависимости от специфики работы учреждения.</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Выплаты за качество выполняемых работ устанавливается работникам учреждения на определенный срок, но не более одного года:</w:t>
      </w:r>
    </w:p>
    <w:p w:rsidR="00A21C20" w:rsidRDefault="00A21C20" w:rsidP="00A21C20">
      <w:pPr>
        <w:widowControl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обеспечение безаварийного и бесперебойной работы инженерных и хозяйственно-эксплуатационных систем жизнеобеспечения учреждения, транспортных средств;</w:t>
      </w:r>
    </w:p>
    <w:p w:rsidR="00A21C20" w:rsidRDefault="00A21C20" w:rsidP="00A21C20">
      <w:pPr>
        <w:widowControl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соблюдение норм и требований в соответствии с действующими нормами СанПиНа при осуществлении образовательного процесса.</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Конкретный размер стимулирующей выплаты за качество выполнения работ устанавливается локальными нормативными актами учреждения. </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В</w:t>
      </w:r>
      <w:r>
        <w:rPr>
          <w:rFonts w:ascii="Times New Roman" w:eastAsia="Times New Roman" w:hAnsi="Times New Roman" w:cs="Times New Roman"/>
          <w:sz w:val="24"/>
          <w:szCs w:val="24"/>
          <w:lang w:eastAsia="ru-RU"/>
        </w:rPr>
        <w:t xml:space="preserve">ыплата за стаж непрерывной работы, выслугу лет является гарантированной, устанавливается </w:t>
      </w:r>
      <w:r>
        <w:rPr>
          <w:rFonts w:ascii="Times New Roman" w:eastAsia="Times New Roman" w:hAnsi="Times New Roman" w:cs="Times New Roman"/>
          <w:sz w:val="24"/>
          <w:szCs w:val="24"/>
        </w:rPr>
        <w:t>за работу в образовательных организациях в зависимости от общего количества лет, как по основной  работе, так  и работе по совместительству.</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следующих размерах:</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 до 5 лет -5%;</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6  до 10 лет  дополнительно 1% за каждый следующий год работы;</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и более лет - 10% </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4.6. </w:t>
      </w:r>
      <w:r>
        <w:rPr>
          <w:rFonts w:ascii="Times New Roman" w:eastAsia="Times New Roman" w:hAnsi="Times New Roman" w:cs="Times New Roman"/>
          <w:sz w:val="24"/>
          <w:szCs w:val="24"/>
        </w:rPr>
        <w:t xml:space="preserve">Премирование работников учреждений осуществляется по итогам работы (за месяц, квартал, год), по итогам выполнения особо важных и срочных работ при наличии экономии фонда оплаты труда. </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Премирование работников осуществляется на основе локального нормативного акта учреждения (Положения о премировании или Положения об оплате труда), содержащего количественные и качественные критерии оценки его работы. Для премирования работника обязательным условием является выполнение им определенных показателей, которые исходят из целевых показателей работы учреждения в целом.</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премии по итогам работы  устанавливаются в </w:t>
      </w:r>
      <w:r>
        <w:rPr>
          <w:rFonts w:ascii="Times New Roman" w:eastAsia="Times New Roman" w:hAnsi="Times New Roman" w:cs="Times New Roman"/>
          <w:sz w:val="24"/>
          <w:szCs w:val="24"/>
          <w:lang w:eastAsia="ru-RU"/>
        </w:rPr>
        <w:t>процентах к окладам по ПКГ, ставкам заработной платы или в абсолютных размерах</w:t>
      </w:r>
      <w:r>
        <w:rPr>
          <w:rFonts w:ascii="Times New Roman" w:eastAsia="Times New Roman" w:hAnsi="Times New Roman" w:cs="Times New Roman"/>
          <w:sz w:val="24"/>
          <w:szCs w:val="24"/>
        </w:rPr>
        <w:t xml:space="preserve">  и выплачивается в пределах экономии фонда оплаты труда. </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Премии устанавливаются в отношении работников учреждений при наличии следующих оснований:</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 выполнение особо важных и ответственных поручений;</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 подготовку и проведение организационных мероприятий, связанных с основной деятельностью образовательного учреждения;</w:t>
      </w:r>
    </w:p>
    <w:p w:rsidR="00A21C20" w:rsidRDefault="00A21C20" w:rsidP="00A21C20">
      <w:pPr>
        <w:spacing w:after="0" w:line="240" w:lineRule="auto"/>
        <w:ind w:firstLine="708"/>
        <w:jc w:val="both"/>
        <w:rPr>
          <w:rFonts w:ascii="Calibri" w:eastAsia="Times New Roman" w:hAnsi="Calibri" w:cs="Times New Roman"/>
          <w:sz w:val="24"/>
          <w:szCs w:val="24"/>
        </w:rPr>
      </w:pPr>
      <w:r>
        <w:rPr>
          <w:rFonts w:ascii="Times New Roman" w:eastAsia="Times New Roman" w:hAnsi="Times New Roman" w:cs="Times New Roman"/>
          <w:sz w:val="24"/>
          <w:szCs w:val="24"/>
        </w:rPr>
        <w:t>Конкретные размеры премиальных выплат по итогам работы устанавливаются локальными нормативными актами учреждения.</w:t>
      </w:r>
      <w:r>
        <w:rPr>
          <w:rFonts w:ascii="Calibri" w:eastAsia="Times New Roman" w:hAnsi="Calibri" w:cs="Times New Roman"/>
          <w:sz w:val="24"/>
          <w:szCs w:val="24"/>
        </w:rPr>
        <w:t xml:space="preserve"> </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В учреждении могут устанавливаться и иные выплаты, связанные   с организацией образовательного процесса; соблюдением санитарно-эпидемиологических норм и правил, хозяйственно-финансовой деятельностью:</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выполнение педагогическим работником трудовых функций заместителя директора по учебно-воспитательной (воспитательной) работе (в случае отсутствия данной должности в штатном расписании) – до 50% должностного оклада;</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выполнение педагогическим работником трудовых функций социального педагога (в случае отсутствия данной должности в штатном расписании) – до 40%</w:t>
      </w:r>
    </w:p>
    <w:p w:rsidR="00A21C20" w:rsidRDefault="00A21C20" w:rsidP="00A21C20">
      <w:pPr>
        <w:widowControl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работникам, имеющим государственные награды (звания, ордена, медали,</w:t>
      </w:r>
      <w:r>
        <w:rPr>
          <w:rFonts w:ascii="Times New Roman" w:eastAsia="Times New Roman" w:hAnsi="Times New Roman" w:cs="Times New Roman"/>
          <w:color w:val="000000"/>
          <w:sz w:val="24"/>
          <w:szCs w:val="24"/>
        </w:rPr>
        <w:t xml:space="preserve"> почетные нагрудные знаки</w:t>
      </w:r>
      <w:r>
        <w:rPr>
          <w:rFonts w:ascii="Times New Roman" w:eastAsia="Times New Roman" w:hAnsi="Times New Roman" w:cs="Times New Roman"/>
          <w:sz w:val="24"/>
          <w:szCs w:val="24"/>
        </w:rPr>
        <w:t xml:space="preserve">) – до 5% должностного оклада;  </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руководство районным методическим объединением – до 10% должностного оклада;</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руководство школьным методическим объединением – до 5% должностного оклада;</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выполнение трудовых функций по охране труда и пожарной безопасности – до 5% должностного оклада;</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трудовых функций по антитеррористической защищенности образовательных учреждений – до 10% должностного оклада;</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педагогическим работником трудовых функций лаборанта кабинета физики, химии (в случае отсутствия данной должности в штатном расписании) – до 5% должностного оклада; </w:t>
      </w:r>
    </w:p>
    <w:p w:rsidR="00A21C20" w:rsidRDefault="00A21C20" w:rsidP="00A21C20">
      <w:pPr>
        <w:spacing w:after="0" w:line="240" w:lineRule="auto"/>
        <w:ind w:firstLine="708"/>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выполнение работы по наполнению сайта образовательного учреждения информацией ведение официальной страницы в социальных сетях – до 15% должностного оклада;</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ведение базы АИС «Сетевой город»: до 100 учащихся – до 10% должностного оклада;</w:t>
      </w:r>
    </w:p>
    <w:p w:rsidR="00A21C20" w:rsidRDefault="00A21C20" w:rsidP="00A21C20">
      <w:pPr>
        <w:spacing w:after="0" w:line="240" w:lineRule="auto"/>
        <w:jc w:val="both"/>
        <w:rPr>
          <w:rFonts w:ascii="Times New Roman" w:eastAsia="Times New Roman" w:hAnsi="Times New Roman" w:cs="Times New Roman"/>
          <w:sz w:val="24"/>
          <w:szCs w:val="24"/>
        </w:rPr>
      </w:pP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работу с электронной почтой  (ДОУ за делопроизводителя)– до 10% должностного оклада;</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ведение расписания (в случае отсутствия в штатном расписании должности диспетчера образовательного учреждения) – до 10% должностного оклада;</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выполнение педагогическим работником трудовых функций по работе с библиотечным фондом (в случае отсутствия в штатном расписании должности педагога – библиотекаря) – до 10% должностного оклада;</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 организацию питания учащихся 1-9 классов – до 15%</w:t>
      </w:r>
    </w:p>
    <w:p w:rsidR="00A21C20" w:rsidRDefault="00A21C20" w:rsidP="00A21C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молодым специалистам надбавка  выплачивается ежемесячно в течение всего срока, пока статус молодого специалиста актуален в размере 30% должностного оклада, а имеющим диплом с отличием 50%.</w:t>
      </w:r>
    </w:p>
    <w:p w:rsidR="00A21C20" w:rsidRDefault="00A21C20" w:rsidP="00A21C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Статус молодого специалиста возникает у выпускника учебного заведения со</w:t>
      </w:r>
      <w:r>
        <w:rPr>
          <w:rFonts w:ascii="Times New Roman" w:eastAsia="Times New Roman" w:hAnsi="Times New Roman" w:cs="Times New Roman"/>
          <w:sz w:val="24"/>
          <w:szCs w:val="24"/>
        </w:rPr>
        <w:br/>
        <w:t>дня заключения им трудового договора с учреждением по основному месту работы и действует в течение трех лет.</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4.8.Стимулирующие выплаты производятся по решению комиссии по распределению стимулирующих выплат  в пределах бюджетных ассигнований на оплату труда работников учреждения, а также средств от иной приносящей доход деятельности, направленных учреждением на оплату труда работников (для муниципальных бюджетных учреждений):</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комиссии по распределению стимулирующих выплат выбирается педагогическим советом или собранием трудового коллектива учреждения и утверждается приказом руководителя. В состав комиссии должны входить заместители руководителя, представители трудового коллектива. Заседание комиссии проводятся не реже  одного раза в квартал.</w:t>
      </w:r>
    </w:p>
    <w:p w:rsidR="00A21C20" w:rsidRDefault="00A21C20" w:rsidP="00A21C2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учреждения принимает решение о назначении работникам выплат стимулирующего характера, с учетом предложений  выработанных комиссией и издает приказ сроком на определенный период. Размеры окладов, выплат компенсационного и стимулирующего характера устанавливаются в пределах фонда оплаты труда учреждения. </w:t>
      </w:r>
    </w:p>
    <w:p w:rsidR="00A21C20" w:rsidRDefault="00A21C20" w:rsidP="00A21C20">
      <w:pPr>
        <w:spacing w:after="0" w:line="240" w:lineRule="auto"/>
        <w:ind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 При отсутствии или недостатке средств на оплату труда руководитель учреждения вправе приостановить выплату стимулирующих надбавок, уменьшить либо отменить выплату.</w:t>
      </w:r>
    </w:p>
    <w:p w:rsidR="00A21C20" w:rsidRDefault="00A21C20" w:rsidP="00A21C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1C20" w:rsidRDefault="00A21C20" w:rsidP="00A21C20">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формирования фонда оплаты труда</w:t>
      </w:r>
    </w:p>
    <w:p w:rsidR="00A21C20" w:rsidRDefault="00A21C20" w:rsidP="00A21C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A21C20" w:rsidRDefault="00A21C20" w:rsidP="00A21C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5.1.  Фонд оплаты труда учреждения формируется на соответствующий календарный год, исходя из объема бюджетных ассигнований  и лимитов бюджетных обязательств бюджета Хасанского муниципального округа по расходам на оплату труда, объема субсидий, предоставляемой учреждениям на финансовое обеспечение выполнения муниципального задания, и средств, поступающих от приносящей доход деятельности.</w:t>
      </w:r>
    </w:p>
    <w:p w:rsidR="00A21C20" w:rsidRDefault="00A21C20" w:rsidP="00A21C20">
      <w:pPr>
        <w:spacing w:after="0" w:line="240" w:lineRule="auto"/>
        <w:ind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средств предназначенных на оплату труда в образовательной организации, в соответствии с которым совершенствование системы оплаты труда педагогических и иных работников рекомендуется осуществлять путем перераспределения средств, предназначенных на оплату труда в учреждении, так, чтобы на установление размеров окладов, ставок заработной платы работников направлялось не менее 70 процентов фонда оплаты труда  учреждения (без учета части средств фонда оплаты труда, направляемых на выплаты компенсационного характера, связанные с работой в местностях с особыми климатическими условиями, в сельской местности, а также в учреждениях, в которых за специфику работы выплаты компенсационного характера предусмотрены по двум и более основаниям) в соответствии с рекомендациями Российской трехсторонней комиссии по регулированию социально-трудовых отношений.</w:t>
      </w:r>
    </w:p>
    <w:p w:rsidR="00A21C20" w:rsidRDefault="00A21C20" w:rsidP="00A21C20">
      <w:pPr>
        <w:spacing w:after="0" w:line="240" w:lineRule="auto"/>
        <w:jc w:val="both"/>
        <w:rPr>
          <w:rFonts w:ascii="Times New Roman" w:eastAsia="Times New Roman" w:hAnsi="Times New Roman" w:cs="Times New Roman"/>
          <w:sz w:val="24"/>
          <w:szCs w:val="24"/>
          <w:lang w:eastAsia="ru-RU"/>
        </w:rPr>
      </w:pPr>
    </w:p>
    <w:p w:rsidR="00A21C20" w:rsidRDefault="00A21C20" w:rsidP="00A21C20">
      <w:pPr>
        <w:pStyle w:val="a3"/>
        <w:numPr>
          <w:ilvl w:val="0"/>
          <w:numId w:val="4"/>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Заключительные положения</w:t>
      </w:r>
    </w:p>
    <w:p w:rsidR="00A21C20" w:rsidRDefault="00A21C20" w:rsidP="00A21C20">
      <w:pPr>
        <w:spacing w:after="0" w:line="240" w:lineRule="auto"/>
        <w:jc w:val="center"/>
        <w:rPr>
          <w:rFonts w:ascii="Times New Roman" w:eastAsia="Times New Roman" w:hAnsi="Times New Roman" w:cs="Times New Roman"/>
          <w:b/>
          <w:sz w:val="24"/>
          <w:szCs w:val="24"/>
          <w:lang w:eastAsia="ru-RU"/>
        </w:rPr>
      </w:pPr>
    </w:p>
    <w:p w:rsidR="00A21C20" w:rsidRDefault="00A21C20" w:rsidP="00A21C20">
      <w:pPr>
        <w:tabs>
          <w:tab w:val="left" w:pos="0"/>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6.1. Руководитель образовательного учреждения:</w:t>
      </w:r>
    </w:p>
    <w:p w:rsidR="00A21C20" w:rsidRDefault="00A21C20" w:rsidP="00A21C20">
      <w:pPr>
        <w:pStyle w:val="a3"/>
        <w:tabs>
          <w:tab w:val="left" w:pos="-142"/>
          <w:tab w:val="left" w:pos="0"/>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-Проверяет документы об образовании и стаже работы, другие основания, предусмотренные настоящим Положением, в соответствии с которыми определяются размеры окладов, ставок заработной платы работников.</w:t>
      </w:r>
    </w:p>
    <w:p w:rsidR="00A21C20" w:rsidRDefault="00A21C20" w:rsidP="00A21C20">
      <w:pPr>
        <w:tabs>
          <w:tab w:val="left" w:pos="-142"/>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-Ежегодно составляет и утверждает тарификационные списки работников, выполняющих педагогическую работу, включая работников, выполняющих эту работу в том же учреждении помимо своей основной работы, а также штатное расписание.</w:t>
      </w:r>
    </w:p>
    <w:p w:rsidR="00A21C20" w:rsidRDefault="00A21C20" w:rsidP="00A21C20">
      <w:pPr>
        <w:widowControl w:val="0"/>
        <w:shd w:val="clear" w:color="auto" w:fill="FFFFFF"/>
        <w:tabs>
          <w:tab w:val="left" w:pos="-142"/>
          <w:tab w:val="left" w:pos="0"/>
        </w:tabs>
        <w:autoSpaceDE w:val="0"/>
        <w:autoSpaceDN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6.3. Штатное расписание учреждения формируется и утверждается руководителем учреждения по согласованию с начальником МКУ «Управление образования Хасанского муниципального округа» в пределах объема средств образовательного учреждения на текущий финансовый год и включает в себя все должности руководящих и педагогических работников, а также служащих (профессии рабочих) данного учреждения.</w:t>
      </w:r>
    </w:p>
    <w:p w:rsidR="00A21C20" w:rsidRDefault="00A21C20" w:rsidP="00A21C20">
      <w:pPr>
        <w:widowControl w:val="0"/>
        <w:shd w:val="clear" w:color="auto" w:fill="FFFFFF"/>
        <w:tabs>
          <w:tab w:val="left" w:pos="-142"/>
          <w:tab w:val="left" w:pos="0"/>
        </w:tabs>
        <w:autoSpaceDE w:val="0"/>
        <w:autoSpaceDN w:val="0"/>
        <w:spacing w:after="0" w:line="240" w:lineRule="auto"/>
        <w:jc w:val="both"/>
        <w:rPr>
          <w:rFonts w:ascii="Times New Roman" w:eastAsia="Times New Roman" w:hAnsi="Times New Roman" w:cs="Times New Roman"/>
          <w:bCs/>
          <w:sz w:val="24"/>
          <w:szCs w:val="24"/>
          <w:lang w:eastAsia="ru-RU"/>
        </w:rPr>
      </w:pPr>
    </w:p>
    <w:p w:rsidR="00A21C20" w:rsidRDefault="00A21C20" w:rsidP="00A21C20">
      <w:pPr>
        <w:tabs>
          <w:tab w:val="left" w:pos="0"/>
          <w:tab w:val="left" w:pos="2127"/>
        </w:tabs>
        <w:spacing w:after="0" w:line="240" w:lineRule="auto"/>
        <w:jc w:val="both"/>
        <w:rPr>
          <w:rFonts w:ascii="Times New Roman" w:eastAsia="Times New Roman" w:hAnsi="Times New Roman" w:cs="Times New Roman"/>
          <w:sz w:val="24"/>
          <w:szCs w:val="24"/>
          <w:lang w:eastAsia="ru-RU"/>
        </w:rPr>
      </w:pPr>
    </w:p>
    <w:p w:rsidR="00A21C20" w:rsidRDefault="00A21C20" w:rsidP="00A21C20">
      <w:pPr>
        <w:spacing w:after="0" w:line="240" w:lineRule="auto"/>
        <w:jc w:val="center"/>
        <w:rPr>
          <w:rFonts w:ascii="Times New Roman" w:eastAsia="Times New Roman" w:hAnsi="Times New Roman" w:cs="Times New Roman"/>
          <w:bCs/>
          <w:sz w:val="24"/>
          <w:szCs w:val="24"/>
          <w:lang w:eastAsia="ru-RU"/>
        </w:rPr>
      </w:pPr>
    </w:p>
    <w:p w:rsidR="00A21C20" w:rsidRDefault="00A21C20" w:rsidP="00A21C20">
      <w:pPr>
        <w:spacing w:after="0" w:line="240" w:lineRule="auto"/>
        <w:jc w:val="center"/>
        <w:rPr>
          <w:rFonts w:ascii="Times New Roman" w:eastAsia="Times New Roman" w:hAnsi="Times New Roman" w:cs="Times New Roman"/>
          <w:bCs/>
          <w:sz w:val="24"/>
          <w:szCs w:val="24"/>
          <w:lang w:eastAsia="ru-RU"/>
        </w:rPr>
      </w:pPr>
    </w:p>
    <w:p w:rsidR="00A21C20" w:rsidRDefault="00A21C20" w:rsidP="00A21C20">
      <w:pPr>
        <w:spacing w:after="0" w:line="240" w:lineRule="auto"/>
        <w:jc w:val="center"/>
        <w:rPr>
          <w:rFonts w:ascii="Times New Roman" w:eastAsia="Times New Roman" w:hAnsi="Times New Roman" w:cs="Times New Roman"/>
          <w:bCs/>
          <w:sz w:val="24"/>
          <w:szCs w:val="24"/>
          <w:lang w:eastAsia="ru-RU"/>
        </w:rPr>
      </w:pPr>
    </w:p>
    <w:p w:rsidR="00A21C20" w:rsidRDefault="00A21C20" w:rsidP="00A21C20">
      <w:pPr>
        <w:spacing w:after="0" w:line="240" w:lineRule="auto"/>
        <w:jc w:val="center"/>
        <w:rPr>
          <w:rFonts w:ascii="Times New Roman" w:eastAsia="Times New Roman" w:hAnsi="Times New Roman" w:cs="Times New Roman"/>
          <w:bCs/>
          <w:sz w:val="24"/>
          <w:szCs w:val="24"/>
          <w:lang w:eastAsia="ru-RU"/>
        </w:rPr>
      </w:pPr>
    </w:p>
    <w:tbl>
      <w:tblPr>
        <w:tblW w:w="0" w:type="auto"/>
        <w:tblInd w:w="108" w:type="dxa"/>
        <w:tblLook w:val="01E0" w:firstRow="1" w:lastRow="1" w:firstColumn="1" w:lastColumn="1" w:noHBand="0" w:noVBand="0"/>
      </w:tblPr>
      <w:tblGrid>
        <w:gridCol w:w="9463"/>
      </w:tblGrid>
      <w:tr w:rsidR="00A21C20" w:rsidTr="00A21C20">
        <w:trPr>
          <w:trHeight w:val="1976"/>
        </w:trPr>
        <w:tc>
          <w:tcPr>
            <w:tcW w:w="9463" w:type="dxa"/>
          </w:tcPr>
          <w:p w:rsidR="00A21C20" w:rsidRDefault="00A21C20"/>
          <w:p w:rsidR="00A21C20" w:rsidRDefault="00A21C20"/>
          <w:p w:rsidR="00A21C20" w:rsidRDefault="00A21C20"/>
          <w:p w:rsidR="00A21C20" w:rsidRDefault="00A21C20"/>
          <w:p w:rsidR="00A21C20" w:rsidRDefault="00A21C20"/>
          <w:p w:rsidR="00A21C20" w:rsidRDefault="00A21C20"/>
          <w:p w:rsidR="00A21C20" w:rsidRDefault="00A21C20"/>
          <w:p w:rsidR="00A21C20" w:rsidRDefault="00A21C20"/>
          <w:p w:rsidR="00A21C20" w:rsidRDefault="00A21C20"/>
          <w:p w:rsidR="00A21C20" w:rsidRDefault="00A21C20"/>
          <w:p w:rsidR="00A21C20" w:rsidRDefault="00A21C20"/>
          <w:p w:rsidR="00A21C20" w:rsidRDefault="00A21C20"/>
          <w:p w:rsidR="00A21C20" w:rsidRDefault="00A21C20"/>
          <w:p w:rsidR="00A21C20" w:rsidRDefault="00A21C20"/>
          <w:p w:rsidR="00A21C20" w:rsidRDefault="00A21C20"/>
          <w:p w:rsidR="00A21C20" w:rsidRDefault="00A21C20"/>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6"/>
              <w:gridCol w:w="5376"/>
            </w:tblGrid>
            <w:tr w:rsidR="00A21C20">
              <w:tc>
                <w:tcPr>
                  <w:tcW w:w="3856" w:type="dxa"/>
                </w:tcPr>
                <w:p w:rsidR="00A21C20" w:rsidRDefault="00A21C20">
                  <w:pPr>
                    <w:widowControl w:val="0"/>
                    <w:autoSpaceDE w:val="0"/>
                    <w:autoSpaceDN w:val="0"/>
                    <w:spacing w:after="0" w:line="240" w:lineRule="auto"/>
                    <w:jc w:val="both"/>
                    <w:rPr>
                      <w:bCs/>
                      <w:sz w:val="24"/>
                      <w:szCs w:val="24"/>
                      <w:lang w:eastAsia="ru-RU"/>
                    </w:rPr>
                  </w:pPr>
                </w:p>
              </w:tc>
              <w:tc>
                <w:tcPr>
                  <w:tcW w:w="5376" w:type="dxa"/>
                  <w:hideMark/>
                </w:tcPr>
                <w:p w:rsidR="00A21C20" w:rsidRDefault="00A21C20">
                  <w:pPr>
                    <w:widowControl w:val="0"/>
                    <w:shd w:val="clear" w:color="auto" w:fill="FFFFFF"/>
                    <w:autoSpaceDE w:val="0"/>
                    <w:autoSpaceDN w:val="0"/>
                    <w:spacing w:after="0" w:line="240" w:lineRule="auto"/>
                    <w:jc w:val="both"/>
                    <w:rPr>
                      <w:bCs/>
                      <w:sz w:val="24"/>
                      <w:szCs w:val="24"/>
                      <w:lang w:eastAsia="ru-RU"/>
                    </w:rPr>
                  </w:pPr>
                  <w:r>
                    <w:rPr>
                      <w:bCs/>
                      <w:sz w:val="24"/>
                      <w:szCs w:val="24"/>
                      <w:lang w:eastAsia="ru-RU"/>
                    </w:rPr>
                    <w:t xml:space="preserve">Приложение № 1 </w:t>
                  </w:r>
                </w:p>
                <w:p w:rsidR="00A21C20" w:rsidRDefault="00A21C20">
                  <w:pPr>
                    <w:widowControl w:val="0"/>
                    <w:shd w:val="clear" w:color="auto" w:fill="FFFFFF"/>
                    <w:autoSpaceDE w:val="0"/>
                    <w:autoSpaceDN w:val="0"/>
                    <w:spacing w:after="0" w:line="240" w:lineRule="auto"/>
                    <w:jc w:val="both"/>
                    <w:rPr>
                      <w:sz w:val="24"/>
                      <w:szCs w:val="24"/>
                      <w:lang w:eastAsia="ru-RU"/>
                    </w:rPr>
                  </w:pPr>
                  <w:r>
                    <w:rPr>
                      <w:sz w:val="24"/>
                      <w:szCs w:val="24"/>
                      <w:lang w:eastAsia="ru-RU"/>
                    </w:rPr>
                    <w:t xml:space="preserve"> положению об оплате   труда работников муниципального бюджетного</w:t>
                  </w:r>
                </w:p>
                <w:p w:rsidR="00A21C20" w:rsidRDefault="00A21C20">
                  <w:pPr>
                    <w:widowControl w:val="0"/>
                    <w:shd w:val="clear" w:color="auto" w:fill="FFFFFF"/>
                    <w:autoSpaceDE w:val="0"/>
                    <w:autoSpaceDN w:val="0"/>
                    <w:spacing w:after="0" w:line="240" w:lineRule="auto"/>
                    <w:jc w:val="both"/>
                    <w:rPr>
                      <w:sz w:val="24"/>
                      <w:szCs w:val="24"/>
                      <w:lang w:eastAsia="ru-RU"/>
                    </w:rPr>
                  </w:pPr>
                  <w:r>
                    <w:rPr>
                      <w:sz w:val="24"/>
                      <w:szCs w:val="24"/>
                      <w:lang w:eastAsia="ru-RU"/>
                    </w:rPr>
                    <w:t xml:space="preserve">общеобразовательного учреждения «Основная </w:t>
                  </w:r>
                </w:p>
                <w:p w:rsidR="00A21C20" w:rsidRDefault="00A21C20">
                  <w:pPr>
                    <w:widowControl w:val="0"/>
                    <w:shd w:val="clear" w:color="auto" w:fill="FFFFFF"/>
                    <w:autoSpaceDE w:val="0"/>
                    <w:autoSpaceDN w:val="0"/>
                    <w:spacing w:after="0" w:line="240" w:lineRule="auto"/>
                    <w:jc w:val="both"/>
                    <w:rPr>
                      <w:bCs/>
                      <w:sz w:val="24"/>
                      <w:szCs w:val="24"/>
                      <w:lang w:eastAsia="ru-RU"/>
                    </w:rPr>
                  </w:pPr>
                  <w:r>
                    <w:rPr>
                      <w:sz w:val="24"/>
                      <w:szCs w:val="24"/>
                      <w:lang w:eastAsia="ru-RU"/>
                    </w:rPr>
                    <w:t>общеобразовательная школа с. Андреевка Хасанского муниципального округа»</w:t>
                  </w:r>
                </w:p>
              </w:tc>
            </w:tr>
          </w:tbl>
          <w:p w:rsidR="00A21C20" w:rsidRDefault="00A21C20">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p w:rsidR="00A21C20" w:rsidRDefault="00A21C20">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bl>
    <w:p w:rsidR="00A21C20" w:rsidRDefault="00A21C20" w:rsidP="00A21C20">
      <w:pPr>
        <w:widowControl w:val="0"/>
        <w:shd w:val="clear" w:color="auto" w:fill="FFFFFF"/>
        <w:autoSpaceDE w:val="0"/>
        <w:autoSpaceDN w:val="0"/>
        <w:spacing w:after="0" w:line="240" w:lineRule="auto"/>
        <w:jc w:val="right"/>
        <w:rPr>
          <w:rFonts w:ascii="Times New Roman" w:eastAsia="Times New Roman" w:hAnsi="Times New Roman" w:cs="Times New Roman"/>
          <w:bCs/>
          <w:sz w:val="24"/>
          <w:szCs w:val="24"/>
          <w:lang w:eastAsia="ru-RU"/>
        </w:rPr>
      </w:pPr>
    </w:p>
    <w:p w:rsidR="00A21C20" w:rsidRDefault="00A21C20" w:rsidP="00A21C20">
      <w:pPr>
        <w:widowControl w:val="0"/>
        <w:shd w:val="clear" w:color="auto" w:fill="FFFFFF"/>
        <w:autoSpaceDE w:val="0"/>
        <w:autoSpaceDN w:val="0"/>
        <w:spacing w:after="0" w:line="240" w:lineRule="auto"/>
        <w:rPr>
          <w:rFonts w:ascii="Times New Roman" w:eastAsia="Times New Roman" w:hAnsi="Times New Roman" w:cs="Times New Roman"/>
          <w:bCs/>
          <w:sz w:val="24"/>
          <w:szCs w:val="24"/>
          <w:lang w:eastAsia="ru-RU"/>
        </w:rPr>
      </w:pPr>
    </w:p>
    <w:p w:rsidR="00A21C20" w:rsidRDefault="00A21C20" w:rsidP="00A21C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Оклады работников по квалификационным уровням профессиональных квалификационных групп для муниципальных общеобразовательных, дошкольных учреждений и учреждений дополнительного образования </w:t>
      </w:r>
    </w:p>
    <w:p w:rsidR="00A21C20" w:rsidRDefault="00A21C20" w:rsidP="00A21C20">
      <w:pPr>
        <w:spacing w:after="0" w:line="240" w:lineRule="auto"/>
        <w:jc w:val="center"/>
        <w:rPr>
          <w:rFonts w:ascii="Times New Roman" w:eastAsia="Times New Roman" w:hAnsi="Times New Roman" w:cs="Times New Roman"/>
          <w:b/>
          <w:sz w:val="24"/>
          <w:szCs w:val="24"/>
        </w:rPr>
      </w:pPr>
    </w:p>
    <w:tbl>
      <w:tblPr>
        <w:tblpPr w:leftFromText="180" w:rightFromText="180" w:bottomFromText="160" w:vertAnchor="text" w:tblpY="1"/>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6554"/>
        <w:gridCol w:w="2290"/>
      </w:tblGrid>
      <w:tr w:rsidR="00A21C20" w:rsidTr="00A21C20">
        <w:tc>
          <w:tcPr>
            <w:tcW w:w="696"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Профессиональная квалификационная группа /</w:t>
            </w:r>
          </w:p>
          <w:p w:rsidR="00A21C20" w:rsidRDefault="00A21C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квалификационный уровень</w:t>
            </w:r>
          </w:p>
        </w:tc>
        <w:tc>
          <w:tcPr>
            <w:tcW w:w="2290"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должностной оклад,</w:t>
            </w:r>
          </w:p>
          <w:p w:rsidR="00A21C20" w:rsidRDefault="00A21C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рублей</w:t>
            </w: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b/>
                <w:sz w:val="24"/>
                <w:szCs w:val="24"/>
              </w:rPr>
            </w:pPr>
          </w:p>
        </w:tc>
        <w:tc>
          <w:tcPr>
            <w:tcW w:w="6554"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b/>
                <w:sz w:val="24"/>
                <w:szCs w:val="24"/>
              </w:rPr>
            </w:pPr>
          </w:p>
        </w:tc>
      </w:tr>
      <w:tr w:rsidR="00A21C20" w:rsidTr="00A21C20">
        <w:tc>
          <w:tcPr>
            <w:tcW w:w="9540" w:type="dxa"/>
            <w:gridSpan w:val="3"/>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Профессиональные квалификационные группы в соответствии с </w:t>
            </w:r>
            <w:r>
              <w:rPr>
                <w:rFonts w:ascii="Times New Roman" w:eastAsia="Times New Roman" w:hAnsi="Times New Roman" w:cs="Times New Roman"/>
                <w:b/>
                <w:color w:val="000000"/>
                <w:sz w:val="24"/>
                <w:szCs w:val="24"/>
              </w:rPr>
              <w:t>приказом Минздравсоцразвития России от 05.05.2008 г. № 216н</w:t>
            </w:r>
          </w:p>
        </w:tc>
      </w:tr>
      <w:tr w:rsidR="00A21C20" w:rsidTr="00A21C20">
        <w:trPr>
          <w:trHeight w:val="319"/>
        </w:trPr>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Профессиональная квалификационная группа должностей работников учебно-вспомогательного персонала первого уровня</w:t>
            </w:r>
          </w:p>
        </w:tc>
        <w:tc>
          <w:tcPr>
            <w:tcW w:w="2290"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8443</w:t>
            </w:r>
          </w:p>
        </w:tc>
      </w:tr>
      <w:tr w:rsidR="00A21C20" w:rsidTr="00A21C20">
        <w:trPr>
          <w:trHeight w:val="319"/>
        </w:trPr>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Помощник воспитателя  </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rPr>
          <w:trHeight w:val="319"/>
        </w:trPr>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Секретарь учебной части</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rPr>
          <w:trHeight w:val="319"/>
        </w:trPr>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Профессиональная квалификационная группа должностей работников учебно-вспомогательного персонала второго уровня</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rPr>
          <w:trHeight w:val="319"/>
        </w:trPr>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i/>
                <w:color w:val="000000"/>
                <w:sz w:val="24"/>
                <w:szCs w:val="24"/>
              </w:rPr>
              <w:t>1 квалификационный уровень</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rPr>
          <w:trHeight w:val="319"/>
        </w:trPr>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Младший воспитатель</w:t>
            </w:r>
          </w:p>
        </w:tc>
        <w:tc>
          <w:tcPr>
            <w:tcW w:w="2290"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9382</w:t>
            </w:r>
          </w:p>
        </w:tc>
      </w:tr>
      <w:tr w:rsidR="00A21C20" w:rsidTr="00A21C20">
        <w:trPr>
          <w:trHeight w:val="319"/>
        </w:trPr>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Профессиональная квалификационная группа</w:t>
            </w:r>
          </w:p>
          <w:p w:rsidR="00A21C20" w:rsidRDefault="00A21C2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должностей педагогических работников</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rPr>
          <w:trHeight w:val="319"/>
        </w:trPr>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autoSpaceDE w:val="0"/>
              <w:autoSpaceDN w:val="0"/>
              <w:adjustRightInd w:val="0"/>
              <w:spacing w:after="0" w:line="240" w:lineRule="auto"/>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1 квалификационный уровень</w:t>
            </w:r>
          </w:p>
        </w:tc>
        <w:tc>
          <w:tcPr>
            <w:tcW w:w="2290"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13589</w:t>
            </w:r>
          </w:p>
        </w:tc>
      </w:tr>
      <w:tr w:rsidR="00A21C20" w:rsidTr="00A21C20">
        <w:trPr>
          <w:trHeight w:val="319"/>
        </w:trPr>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физической культуре</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rPr>
          <w:trHeight w:val="319"/>
        </w:trPr>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Музыкальный руководитель</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rPr>
          <w:trHeight w:val="319"/>
        </w:trPr>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2 квалификационный уровень</w:t>
            </w:r>
          </w:p>
        </w:tc>
        <w:tc>
          <w:tcPr>
            <w:tcW w:w="2290"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13749</w:t>
            </w:r>
          </w:p>
        </w:tc>
      </w:tr>
      <w:tr w:rsidR="00A21C20" w:rsidTr="00A21C20">
        <w:trPr>
          <w:trHeight w:val="319"/>
        </w:trPr>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дополнительного образования</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rPr>
                <w:rFonts w:ascii="Times New Roman" w:eastAsia="Times New Roman" w:hAnsi="Times New Roman" w:cs="Times New Roman"/>
                <w:sz w:val="24"/>
                <w:szCs w:val="24"/>
              </w:rPr>
            </w:pPr>
          </w:p>
        </w:tc>
      </w:tr>
      <w:tr w:rsidR="00A21C20" w:rsidTr="00A21C20">
        <w:trPr>
          <w:trHeight w:val="319"/>
        </w:trPr>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педагог</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rPr>
                <w:rFonts w:ascii="Times New Roman" w:eastAsia="Times New Roman" w:hAnsi="Times New Roman" w:cs="Times New Roman"/>
                <w:sz w:val="24"/>
                <w:szCs w:val="24"/>
              </w:rPr>
            </w:pPr>
          </w:p>
        </w:tc>
      </w:tr>
      <w:tr w:rsidR="00A21C20" w:rsidTr="00A21C20">
        <w:trPr>
          <w:trHeight w:val="319"/>
        </w:trPr>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Педагог-организатор</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 квалификационный уровень</w:t>
            </w:r>
          </w:p>
        </w:tc>
        <w:tc>
          <w:tcPr>
            <w:tcW w:w="2290"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15190</w:t>
            </w: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Педагог-психолог</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методист</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 квалификационный уровень</w:t>
            </w:r>
          </w:p>
        </w:tc>
        <w:tc>
          <w:tcPr>
            <w:tcW w:w="2290"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15418</w:t>
            </w: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Педагог-библиотекарь</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Учитель-логопед (логопед)</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воспитатель</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Профессиональная квалификационная группа</w:t>
            </w:r>
          </w:p>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должностей руководителей структурных подразделений</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i/>
                <w:color w:val="000000"/>
                <w:sz w:val="24"/>
                <w:szCs w:val="24"/>
                <w:lang w:eastAsia="ru-RU"/>
              </w:rPr>
              <w:t>1 квалификационный уровень</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структурным подразделением, реализующим общеобразовательную программу</w:t>
            </w:r>
          </w:p>
        </w:tc>
        <w:tc>
          <w:tcPr>
            <w:tcW w:w="2290"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15190</w:t>
            </w: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9540" w:type="dxa"/>
            <w:gridSpan w:val="3"/>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b/>
                <w:sz w:val="24"/>
                <w:szCs w:val="24"/>
              </w:rPr>
            </w:pPr>
          </w:p>
          <w:p w:rsidR="00A21C20" w:rsidRDefault="00A21C2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Профессиональные квалификационные группы в соответствии с </w:t>
            </w:r>
            <w:r>
              <w:rPr>
                <w:rFonts w:ascii="Times New Roman" w:eastAsia="Times New Roman" w:hAnsi="Times New Roman" w:cs="Times New Roman"/>
                <w:b/>
                <w:color w:val="000000"/>
                <w:sz w:val="24"/>
                <w:szCs w:val="24"/>
              </w:rPr>
              <w:t>приказом Минздравсоцразвития России от 29.05.2008 г. № 247н</w:t>
            </w:r>
          </w:p>
          <w:p w:rsidR="00A21C20" w:rsidRDefault="00A21C20">
            <w:pPr>
              <w:spacing w:after="0" w:line="240" w:lineRule="auto"/>
              <w:jc w:val="center"/>
              <w:rPr>
                <w:rFonts w:ascii="Times New Roman" w:eastAsia="Times New Roman" w:hAnsi="Times New Roman" w:cs="Times New Roman"/>
                <w:b/>
                <w:sz w:val="24"/>
                <w:szCs w:val="24"/>
              </w:rPr>
            </w:pPr>
          </w:p>
        </w:tc>
      </w:tr>
      <w:tr w:rsidR="00A21C20" w:rsidTr="00A21C20">
        <w:trPr>
          <w:trHeight w:val="678"/>
        </w:trPr>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b/>
                <w:sz w:val="24"/>
                <w:szCs w:val="24"/>
              </w:rPr>
            </w:pPr>
          </w:p>
        </w:tc>
        <w:tc>
          <w:tcPr>
            <w:tcW w:w="6554" w:type="dxa"/>
            <w:tcBorders>
              <w:top w:val="single" w:sz="4" w:space="0" w:color="auto"/>
              <w:left w:val="single" w:sz="4" w:space="0" w:color="auto"/>
              <w:bottom w:val="single" w:sz="4" w:space="0" w:color="auto"/>
              <w:right w:val="single" w:sz="4" w:space="0" w:color="auto"/>
            </w:tcBorders>
          </w:tcPr>
          <w:p w:rsidR="00A21C20" w:rsidRDefault="00A21C20">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Профессиональная квалификационная группа «Общеотраслевые  должности служащих первого уровня»</w:t>
            </w:r>
          </w:p>
          <w:p w:rsidR="00A21C20" w:rsidRDefault="00A21C20">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rPr>
          <w:trHeight w:val="464"/>
        </w:trPr>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b/>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
                <w:sz w:val="24"/>
                <w:szCs w:val="24"/>
              </w:rPr>
              <w:t>1 квалификационный уровень</w:t>
            </w:r>
          </w:p>
        </w:tc>
        <w:tc>
          <w:tcPr>
            <w:tcW w:w="2290"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8443</w:t>
            </w:r>
          </w:p>
        </w:tc>
      </w:tr>
      <w:tr w:rsidR="00A21C20" w:rsidTr="00A21C20">
        <w:trPr>
          <w:trHeight w:val="343"/>
        </w:trPr>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Секретарь </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rPr>
          <w:trHeight w:val="343"/>
        </w:trPr>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Секретарь-машинистка</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квалификационный уровень</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Должности первого квалификационного уровня, по которым может устанавливаться производное должностное наименование «старший»</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p w:rsidR="00A21C20" w:rsidRDefault="00A21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9110</w:t>
            </w: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b/>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color w:val="000000"/>
                <w:sz w:val="24"/>
                <w:szCs w:val="24"/>
              </w:rPr>
              <w:t>Профессиональная квалификационная группа «Общеотраслевые должности служащих второго уровня»</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b/>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 квалификационный уровень</w:t>
            </w:r>
          </w:p>
        </w:tc>
        <w:tc>
          <w:tcPr>
            <w:tcW w:w="2290"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9515</w:t>
            </w: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Лаборант</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Заведующий отделом (хозяйством)</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b/>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квалификационный уровень</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Должности служащего первого квалификационного уровня, по которым может устанавливаться производное должностное наименование «старший»</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b/>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Профессиональная квалификационная группа «Общеотраслевые должности служащих третьего уровня»</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b/>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 квалификационный уровень</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b/>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Бухгалтер</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b/>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Инженер-программист (программист)</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b/>
                <w:sz w:val="24"/>
                <w:szCs w:val="24"/>
              </w:rPr>
            </w:pPr>
          </w:p>
        </w:tc>
      </w:tr>
      <w:tr w:rsidR="00A21C20" w:rsidTr="00A21C20">
        <w:tc>
          <w:tcPr>
            <w:tcW w:w="9540" w:type="dxa"/>
            <w:gridSpan w:val="3"/>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b/>
                <w:sz w:val="24"/>
                <w:szCs w:val="24"/>
              </w:rPr>
            </w:pPr>
          </w:p>
        </w:tc>
      </w:tr>
      <w:tr w:rsidR="00A21C20" w:rsidTr="00A21C20">
        <w:tc>
          <w:tcPr>
            <w:tcW w:w="9540" w:type="dxa"/>
            <w:gridSpan w:val="3"/>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Профессиональные квалификационные группы в соответствии с </w:t>
            </w:r>
            <w:r>
              <w:rPr>
                <w:rFonts w:ascii="Times New Roman" w:eastAsia="Times New Roman" w:hAnsi="Times New Roman" w:cs="Times New Roman"/>
                <w:b/>
                <w:color w:val="000000"/>
                <w:sz w:val="24"/>
                <w:szCs w:val="24"/>
              </w:rPr>
              <w:t xml:space="preserve">приказом Минздравсоцразвития России от 29.05.2008 г. № 248н </w:t>
            </w: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b/>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Профессиональная квалификационная группа «Общеотраслевые профессии рабочих первого уровня»</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b/>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 квалификационный уровень</w:t>
            </w:r>
          </w:p>
        </w:tc>
        <w:tc>
          <w:tcPr>
            <w:tcW w:w="2290"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7237</w:t>
            </w: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Гардеробщик</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Сторож (вахтер)</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Дворник</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Истопник</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Кастелянша</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Кладовщик</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Уборщик служебных помещений</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Кухонный рабочий</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Машинист по стирке белья</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Машинист котельной на жидком топливе</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b/>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Профессиональная квалификационная группа «Общеотраслевые профессии рабочих второго уровня»</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b/>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 квалификационный уровень</w:t>
            </w:r>
          </w:p>
        </w:tc>
        <w:tc>
          <w:tcPr>
            <w:tcW w:w="2290"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8040</w:t>
            </w: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Рабочий  по комплексному обслуживанию и ремонту здания</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Водитель</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Машинист котельной на угле</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Повар</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Плотник</w:t>
            </w:r>
            <w:r>
              <w:rPr>
                <w:rFonts w:ascii="Times New Roman" w:eastAsia="Times New Roman" w:hAnsi="Times New Roman" w:cs="Times New Roman"/>
                <w:b/>
                <w:sz w:val="24"/>
                <w:szCs w:val="24"/>
              </w:rPr>
              <w:t xml:space="preserve"> </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Столяр</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Слесарь</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Электрик (электромонтер)</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9540" w:type="dxa"/>
            <w:gridSpan w:val="3"/>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Профессиональные квалификационные группы в соответствии с </w:t>
            </w:r>
            <w:r>
              <w:rPr>
                <w:rFonts w:ascii="Times New Roman" w:eastAsia="Times New Roman" w:hAnsi="Times New Roman" w:cs="Times New Roman"/>
                <w:b/>
                <w:color w:val="000000"/>
                <w:sz w:val="24"/>
                <w:szCs w:val="24"/>
              </w:rPr>
              <w:t>приказом Минздравсоцразвития России от 31.08.2007 г. № 570 «Профессиональные квалификационные группы должностей работников культуры, искусства и кинематографии»</w:t>
            </w: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Профессиональные квалификационные группы должностей работников культуры, искусства и кинематографии»</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Звукооператор</w:t>
            </w:r>
          </w:p>
        </w:tc>
        <w:tc>
          <w:tcPr>
            <w:tcW w:w="2290"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8833</w:t>
            </w:r>
          </w:p>
        </w:tc>
      </w:tr>
      <w:tr w:rsidR="00A21C20" w:rsidTr="00A21C20">
        <w:tc>
          <w:tcPr>
            <w:tcW w:w="9540" w:type="dxa"/>
            <w:gridSpan w:val="3"/>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Профессиональные квалификационные группы в соответствии с </w:t>
            </w:r>
            <w:r>
              <w:rPr>
                <w:rFonts w:ascii="Times New Roman" w:eastAsia="Times New Roman" w:hAnsi="Times New Roman" w:cs="Times New Roman"/>
                <w:b/>
                <w:color w:val="000000"/>
                <w:sz w:val="24"/>
                <w:szCs w:val="24"/>
              </w:rPr>
              <w:t>приказом Минздравсоцразвития России от 06.08.2007 г. № 526 «Об утверждении профессиональных квалификационных групп должностей медицинских и фармацевтических работников»</w:t>
            </w: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Профессиональная квалификационная группа «Средний медицинский и фармацевтический персонал»»</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3 квалификационный уровень</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Медицинская сестра диетическая</w:t>
            </w:r>
          </w:p>
        </w:tc>
        <w:tc>
          <w:tcPr>
            <w:tcW w:w="2290" w:type="dxa"/>
            <w:tcBorders>
              <w:top w:val="single" w:sz="4" w:space="0" w:color="auto"/>
              <w:left w:val="single" w:sz="4" w:space="0" w:color="auto"/>
              <w:bottom w:val="single" w:sz="4" w:space="0" w:color="auto"/>
              <w:right w:val="single" w:sz="4" w:space="0" w:color="auto"/>
            </w:tcBorders>
            <w:hideMark/>
          </w:tcPr>
          <w:p w:rsidR="00A21C20" w:rsidRDefault="00A21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8708</w:t>
            </w: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4 квалификационный уровень</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r w:rsidR="00A21C20" w:rsidTr="00A21C20">
        <w:tc>
          <w:tcPr>
            <w:tcW w:w="696"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c>
          <w:tcPr>
            <w:tcW w:w="6554" w:type="dxa"/>
            <w:tcBorders>
              <w:top w:val="single" w:sz="4" w:space="0" w:color="auto"/>
              <w:left w:val="single" w:sz="4" w:space="0" w:color="auto"/>
              <w:bottom w:val="single" w:sz="4" w:space="0" w:color="auto"/>
              <w:right w:val="single" w:sz="4" w:space="0" w:color="auto"/>
            </w:tcBorders>
            <w:hideMark/>
          </w:tcPr>
          <w:p w:rsidR="00A21C20" w:rsidRDefault="00A21C2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медицинская сестра</w:t>
            </w:r>
          </w:p>
        </w:tc>
        <w:tc>
          <w:tcPr>
            <w:tcW w:w="2290" w:type="dxa"/>
            <w:tcBorders>
              <w:top w:val="single" w:sz="4" w:space="0" w:color="auto"/>
              <w:left w:val="single" w:sz="4" w:space="0" w:color="auto"/>
              <w:bottom w:val="single" w:sz="4" w:space="0" w:color="auto"/>
              <w:right w:val="single" w:sz="4" w:space="0" w:color="auto"/>
            </w:tcBorders>
          </w:tcPr>
          <w:p w:rsidR="00A21C20" w:rsidRDefault="00A21C20">
            <w:pPr>
              <w:spacing w:after="0" w:line="240" w:lineRule="auto"/>
              <w:jc w:val="center"/>
              <w:rPr>
                <w:rFonts w:ascii="Times New Roman" w:eastAsia="Times New Roman" w:hAnsi="Times New Roman" w:cs="Times New Roman"/>
                <w:sz w:val="24"/>
                <w:szCs w:val="24"/>
              </w:rPr>
            </w:pPr>
          </w:p>
        </w:tc>
      </w:tr>
    </w:tbl>
    <w:p w:rsidR="00A21C20" w:rsidRDefault="00A21C20" w:rsidP="00A21C20">
      <w:pPr>
        <w:spacing w:after="0" w:line="240" w:lineRule="auto"/>
        <w:rPr>
          <w:rFonts w:ascii="Calibri" w:eastAsia="Times New Roman" w:hAnsi="Calibri" w:cs="Times New Roman"/>
          <w:b/>
          <w:sz w:val="24"/>
          <w:szCs w:val="24"/>
        </w:rPr>
      </w:pPr>
    </w:p>
    <w:p w:rsidR="0095225B" w:rsidRPr="0095225B" w:rsidRDefault="0095225B">
      <w:pPr>
        <w:rPr>
          <w:vanish/>
          <w:specVanish/>
        </w:rPr>
      </w:pPr>
    </w:p>
    <w:p w:rsidR="0095225B" w:rsidRDefault="0095225B" w:rsidP="0095225B">
      <w:r>
        <w:t xml:space="preserve"> </w:t>
      </w:r>
    </w:p>
    <w:p w:rsidR="0095225B" w:rsidRDefault="0095225B" w:rsidP="0095225B"/>
    <w:p w:rsidR="0095225B" w:rsidRDefault="0095225B" w:rsidP="0095225B"/>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445"/>
      </w:tblGrid>
      <w:tr w:rsidR="0095225B" w:rsidTr="0095225B">
        <w:trPr>
          <w:tblCellSpacing w:w="15" w:type="dxa"/>
        </w:trPr>
        <w:tc>
          <w:tcPr>
            <w:tcW w:w="0" w:type="auto"/>
            <w:tcBorders>
              <w:top w:val="nil"/>
              <w:left w:val="nil"/>
              <w:bottom w:val="nil"/>
              <w:right w:val="nil"/>
            </w:tcBorders>
            <w:tcMar>
              <w:top w:w="15" w:type="dxa"/>
              <w:left w:w="15" w:type="dxa"/>
              <w:bottom w:w="15" w:type="dxa"/>
              <w:right w:w="15" w:type="dxa"/>
            </w:tcMar>
            <w:hideMark/>
          </w:tcPr>
          <w:p w:rsidR="0095225B" w:rsidRDefault="0095225B">
            <w:pPr>
              <w:pStyle w:val="aa"/>
              <w:spacing w:before="0" w:beforeAutospacing="0" w:line="199" w:lineRule="auto"/>
              <w:outlineLvl w:val="7"/>
              <w:rPr>
                <w:b/>
                <w:bCs/>
                <w:sz w:val="20"/>
              </w:rPr>
            </w:pPr>
            <w:r>
              <w:rPr>
                <w:b/>
                <w:bCs/>
                <w:sz w:val="20"/>
              </w:rPr>
              <w:t>ДОКУМЕНТ ПОДПИСАН ЭЛЕКТРОННОЙ ПОДПИСЬЮ</w:t>
            </w:r>
          </w:p>
        </w:tc>
      </w:tr>
      <w:tr w:rsidR="0095225B" w:rsidTr="0095225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71"/>
              <w:gridCol w:w="8384"/>
            </w:tblGrid>
            <w:tr w:rsidR="0095225B">
              <w:trPr>
                <w:tblCellSpacing w:w="15" w:type="dxa"/>
              </w:trPr>
              <w:tc>
                <w:tcPr>
                  <w:tcW w:w="500" w:type="pct"/>
                  <w:tcMar>
                    <w:top w:w="15" w:type="dxa"/>
                    <w:left w:w="15" w:type="dxa"/>
                    <w:bottom w:w="15" w:type="dxa"/>
                    <w:right w:w="15" w:type="dxa"/>
                  </w:tcMar>
                  <w:hideMark/>
                </w:tcPr>
                <w:p w:rsidR="0095225B" w:rsidRDefault="0095225B">
                  <w:pPr>
                    <w:spacing w:after="100" w:afterAutospacing="1" w:line="199" w:lineRule="auto"/>
                    <w:outlineLvl w:val="7"/>
                    <w:rPr>
                      <w:rFonts w:eastAsia="Times New Roman"/>
                      <w:sz w:val="20"/>
                      <w:szCs w:val="24"/>
                    </w:rPr>
                  </w:pPr>
                  <w:r>
                    <w:rPr>
                      <w:rFonts w:eastAsia="Times New Roman"/>
                      <w:noProof/>
                      <w:sz w:val="20"/>
                      <w:lang w:eastAsia="ru-RU"/>
                    </w:rPr>
                    <w:drawing>
                      <wp:inline distT="0" distB="0" distL="0" distR="0">
                        <wp:extent cx="381000" cy="381000"/>
                        <wp:effectExtent l="0" t="0" r="0" b="0"/>
                        <wp:docPr id="1" name="Рисунок 1" descr="Описание: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logo.pn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95225B" w:rsidRDefault="0095225B">
                  <w:pPr>
                    <w:pStyle w:val="aa"/>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95225B" w:rsidRDefault="0095225B">
            <w:pPr>
              <w:rPr>
                <w:rFonts w:eastAsia="Times New Roman"/>
                <w:sz w:val="20"/>
                <w:szCs w:val="20"/>
              </w:rPr>
            </w:pPr>
          </w:p>
        </w:tc>
      </w:tr>
      <w:tr w:rsidR="0095225B" w:rsidTr="0095225B">
        <w:trPr>
          <w:tblCellSpacing w:w="15" w:type="dxa"/>
        </w:trPr>
        <w:tc>
          <w:tcPr>
            <w:tcW w:w="0" w:type="auto"/>
            <w:tcBorders>
              <w:top w:val="nil"/>
              <w:left w:val="nil"/>
              <w:bottom w:val="nil"/>
              <w:right w:val="nil"/>
            </w:tcBorders>
            <w:tcMar>
              <w:top w:w="15" w:type="dxa"/>
              <w:left w:w="15" w:type="dxa"/>
              <w:bottom w:w="15" w:type="dxa"/>
              <w:right w:w="15" w:type="dxa"/>
            </w:tcMar>
            <w:hideMark/>
          </w:tcPr>
          <w:p w:rsidR="0095225B" w:rsidRDefault="0095225B">
            <w:pPr>
              <w:pStyle w:val="aa"/>
              <w:spacing w:before="0" w:beforeAutospacing="0" w:line="199" w:lineRule="auto"/>
              <w:outlineLvl w:val="7"/>
              <w:rPr>
                <w:b/>
                <w:bCs/>
                <w:sz w:val="20"/>
              </w:rPr>
            </w:pPr>
            <w:r>
              <w:rPr>
                <w:b/>
                <w:bCs/>
                <w:sz w:val="20"/>
              </w:rPr>
              <w:t xml:space="preserve">ПОДПИСЬ </w:t>
            </w:r>
          </w:p>
        </w:tc>
      </w:tr>
      <w:tr w:rsidR="0095225B" w:rsidTr="0095225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24"/>
              <w:gridCol w:w="6531"/>
            </w:tblGrid>
            <w:tr w:rsidR="0095225B">
              <w:trPr>
                <w:tblCellSpacing w:w="15" w:type="dxa"/>
              </w:trPr>
              <w:tc>
                <w:tcPr>
                  <w:tcW w:w="1250" w:type="pct"/>
                  <w:tcMar>
                    <w:top w:w="15" w:type="dxa"/>
                    <w:left w:w="15" w:type="dxa"/>
                    <w:bottom w:w="15" w:type="dxa"/>
                    <w:right w:w="15" w:type="dxa"/>
                  </w:tcMar>
                  <w:hideMark/>
                </w:tcPr>
                <w:p w:rsidR="0095225B" w:rsidRDefault="0095225B">
                  <w:pPr>
                    <w:rPr>
                      <w:rFonts w:eastAsia="Times New Roman"/>
                      <w:sz w:val="20"/>
                      <w:szCs w:val="20"/>
                    </w:rPr>
                  </w:pPr>
                </w:p>
              </w:tc>
              <w:tc>
                <w:tcPr>
                  <w:tcW w:w="3750" w:type="pct"/>
                  <w:tcMar>
                    <w:top w:w="15" w:type="dxa"/>
                    <w:left w:w="15" w:type="dxa"/>
                    <w:bottom w:w="15" w:type="dxa"/>
                    <w:right w:w="15" w:type="dxa"/>
                  </w:tcMar>
                  <w:hideMark/>
                </w:tcPr>
                <w:p w:rsidR="0095225B" w:rsidRDefault="0095225B">
                  <w:pPr>
                    <w:rPr>
                      <w:rFonts w:eastAsia="Times New Roman"/>
                      <w:sz w:val="20"/>
                      <w:szCs w:val="20"/>
                    </w:rPr>
                  </w:pPr>
                </w:p>
              </w:tc>
            </w:tr>
            <w:tr w:rsidR="0095225B">
              <w:trPr>
                <w:tblCellSpacing w:w="15" w:type="dxa"/>
              </w:trPr>
              <w:tc>
                <w:tcPr>
                  <w:tcW w:w="1500" w:type="pct"/>
                  <w:tcMar>
                    <w:top w:w="15" w:type="dxa"/>
                    <w:left w:w="15" w:type="dxa"/>
                    <w:bottom w:w="15" w:type="dxa"/>
                    <w:right w:w="15" w:type="dxa"/>
                  </w:tcMar>
                  <w:hideMark/>
                </w:tcPr>
                <w:p w:rsidR="0095225B" w:rsidRDefault="0095225B">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95225B" w:rsidRDefault="0095225B">
                  <w:pPr>
                    <w:spacing w:after="100" w:afterAutospacing="1" w:line="199" w:lineRule="auto"/>
                    <w:outlineLvl w:val="7"/>
                    <w:rPr>
                      <w:rFonts w:eastAsia="Times New Roman"/>
                      <w:sz w:val="20"/>
                      <w:szCs w:val="24"/>
                    </w:rPr>
                  </w:pPr>
                  <w:r>
                    <w:rPr>
                      <w:rFonts w:eastAsia="Times New Roman"/>
                      <w:sz w:val="20"/>
                    </w:rPr>
                    <w:t>Подписи математически корректны, но нет полного доверия к одному или нескольким сертификатам подписи</w:t>
                  </w:r>
                </w:p>
              </w:tc>
            </w:tr>
            <w:tr w:rsidR="0095225B">
              <w:trPr>
                <w:tblCellSpacing w:w="15" w:type="dxa"/>
              </w:trPr>
              <w:tc>
                <w:tcPr>
                  <w:tcW w:w="0" w:type="auto"/>
                  <w:tcMar>
                    <w:top w:w="15" w:type="dxa"/>
                    <w:left w:w="15" w:type="dxa"/>
                    <w:bottom w:w="15" w:type="dxa"/>
                    <w:right w:w="15" w:type="dxa"/>
                  </w:tcMar>
                  <w:hideMark/>
                </w:tcPr>
                <w:p w:rsidR="0095225B" w:rsidRDefault="0095225B">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95225B" w:rsidRDefault="0095225B">
                  <w:pPr>
                    <w:spacing w:after="100" w:afterAutospacing="1" w:line="199" w:lineRule="auto"/>
                    <w:outlineLvl w:val="7"/>
                    <w:rPr>
                      <w:rFonts w:eastAsia="Times New Roman"/>
                      <w:sz w:val="20"/>
                      <w:szCs w:val="24"/>
                    </w:rPr>
                  </w:pPr>
                  <w:r>
                    <w:rPr>
                      <w:rFonts w:eastAsia="Times New Roman"/>
                      <w:sz w:val="20"/>
                    </w:rPr>
                    <w:t>55BAF6392517A23639BC1320F02D4EC9</w:t>
                  </w:r>
                </w:p>
              </w:tc>
            </w:tr>
            <w:tr w:rsidR="0095225B">
              <w:trPr>
                <w:tblCellSpacing w:w="15" w:type="dxa"/>
              </w:trPr>
              <w:tc>
                <w:tcPr>
                  <w:tcW w:w="0" w:type="auto"/>
                  <w:tcMar>
                    <w:top w:w="15" w:type="dxa"/>
                    <w:left w:w="15" w:type="dxa"/>
                    <w:bottom w:w="15" w:type="dxa"/>
                    <w:right w:w="15" w:type="dxa"/>
                  </w:tcMar>
                  <w:hideMark/>
                </w:tcPr>
                <w:p w:rsidR="0095225B" w:rsidRDefault="0095225B">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95225B" w:rsidRDefault="0095225B">
                  <w:pPr>
                    <w:spacing w:after="100" w:afterAutospacing="1" w:line="199" w:lineRule="auto"/>
                    <w:outlineLvl w:val="7"/>
                    <w:rPr>
                      <w:rFonts w:eastAsia="Times New Roman"/>
                      <w:sz w:val="20"/>
                      <w:szCs w:val="24"/>
                    </w:rPr>
                  </w:pPr>
                  <w:r>
                    <w:rPr>
                      <w:rFonts w:eastAsia="Times New Roman"/>
                      <w:sz w:val="20"/>
                    </w:rPr>
                    <w:t>Илюсизова Алла Валерьевна, Илюсизова, Алла Валерьевна, certmgr@list.ru, 272404716019, 07729330587, МУНИЦИПАЛЬНОЕ БЮДЖЕТНОЕ ОБЩЕОБРАЗОВАТЕЛЬНОЕ УЧРЕЖДЕНИЕ "ОСНОВНАЯ ОБЩЕОБРАЗОВАТЕЛЬНАЯ ШКОЛА С. АНДРЕЕВКА ХАСАНСКОГО МУНИЦИПАЛЬНОГО ОКРУГА", Директор, Приморский край, RU</w:t>
                  </w:r>
                </w:p>
              </w:tc>
            </w:tr>
            <w:tr w:rsidR="0095225B">
              <w:trPr>
                <w:tblCellSpacing w:w="15" w:type="dxa"/>
              </w:trPr>
              <w:tc>
                <w:tcPr>
                  <w:tcW w:w="0" w:type="auto"/>
                  <w:tcMar>
                    <w:top w:w="15" w:type="dxa"/>
                    <w:left w:w="15" w:type="dxa"/>
                    <w:bottom w:w="15" w:type="dxa"/>
                    <w:right w:w="15" w:type="dxa"/>
                  </w:tcMar>
                  <w:hideMark/>
                </w:tcPr>
                <w:p w:rsidR="0095225B" w:rsidRDefault="0095225B">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95225B" w:rsidRDefault="0095225B">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95225B">
              <w:trPr>
                <w:tblCellSpacing w:w="15" w:type="dxa"/>
              </w:trPr>
              <w:tc>
                <w:tcPr>
                  <w:tcW w:w="0" w:type="auto"/>
                  <w:tcMar>
                    <w:top w:w="15" w:type="dxa"/>
                    <w:left w:w="15" w:type="dxa"/>
                    <w:bottom w:w="15" w:type="dxa"/>
                    <w:right w:w="15" w:type="dxa"/>
                  </w:tcMar>
                  <w:hideMark/>
                </w:tcPr>
                <w:p w:rsidR="0095225B" w:rsidRDefault="0095225B">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95225B" w:rsidRDefault="0095225B">
                  <w:pPr>
                    <w:spacing w:after="100" w:afterAutospacing="1" w:line="199" w:lineRule="auto"/>
                    <w:outlineLvl w:val="7"/>
                    <w:rPr>
                      <w:rFonts w:eastAsia="Times New Roman"/>
                      <w:sz w:val="20"/>
                      <w:szCs w:val="24"/>
                    </w:rPr>
                  </w:pPr>
                  <w:r>
                    <w:rPr>
                      <w:rFonts w:eastAsia="Times New Roman"/>
                      <w:sz w:val="20"/>
                    </w:rPr>
                    <w:t>Действителен с: 20.01.2023 13:52:00 UTC+10</w:t>
                  </w:r>
                  <w:r>
                    <w:rPr>
                      <w:rFonts w:eastAsia="Times New Roman"/>
                      <w:sz w:val="20"/>
                    </w:rPr>
                    <w:br/>
                    <w:t>Действителен до: 14.04.2024 13:52:00 UTC+10</w:t>
                  </w:r>
                </w:p>
              </w:tc>
            </w:tr>
            <w:tr w:rsidR="0095225B">
              <w:trPr>
                <w:tblCellSpacing w:w="15" w:type="dxa"/>
              </w:trPr>
              <w:tc>
                <w:tcPr>
                  <w:tcW w:w="1250" w:type="pct"/>
                  <w:tcMar>
                    <w:top w:w="15" w:type="dxa"/>
                    <w:left w:w="15" w:type="dxa"/>
                    <w:bottom w:w="15" w:type="dxa"/>
                    <w:right w:w="15" w:type="dxa"/>
                  </w:tcMar>
                  <w:hideMark/>
                </w:tcPr>
                <w:p w:rsidR="0095225B" w:rsidRDefault="0095225B">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95225B" w:rsidRDefault="0095225B">
                  <w:pPr>
                    <w:spacing w:after="100" w:afterAutospacing="1" w:line="199" w:lineRule="auto"/>
                    <w:outlineLvl w:val="7"/>
                    <w:rPr>
                      <w:rFonts w:eastAsia="Times New Roman"/>
                      <w:sz w:val="20"/>
                      <w:szCs w:val="24"/>
                    </w:rPr>
                  </w:pPr>
                  <w:r>
                    <w:rPr>
                      <w:rFonts w:eastAsia="Times New Roman"/>
                      <w:sz w:val="20"/>
                    </w:rPr>
                    <w:t>26.04.2023 15:54:12 UTC+10</w:t>
                  </w:r>
                </w:p>
              </w:tc>
            </w:tr>
          </w:tbl>
          <w:p w:rsidR="0095225B" w:rsidRDefault="0095225B">
            <w:pPr>
              <w:rPr>
                <w:rFonts w:eastAsia="Times New Roman"/>
                <w:sz w:val="20"/>
                <w:szCs w:val="20"/>
              </w:rPr>
            </w:pPr>
          </w:p>
        </w:tc>
      </w:tr>
    </w:tbl>
    <w:p w:rsidR="0095225B" w:rsidRDefault="0095225B" w:rsidP="0095225B">
      <w:pPr>
        <w:spacing w:after="100" w:afterAutospacing="1" w:line="199" w:lineRule="auto"/>
        <w:outlineLvl w:val="7"/>
        <w:rPr>
          <w:rFonts w:eastAsia="Times New Roman"/>
          <w:sz w:val="20"/>
        </w:rPr>
      </w:pPr>
    </w:p>
    <w:p w:rsidR="00D76131" w:rsidRDefault="00D76131" w:rsidP="0095225B"/>
    <w:sectPr w:rsidR="00D76131">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9B5" w:rsidRDefault="00BF29B5" w:rsidP="0095225B">
      <w:pPr>
        <w:spacing w:after="0" w:line="240" w:lineRule="auto"/>
      </w:pPr>
      <w:r>
        <w:separator/>
      </w:r>
    </w:p>
  </w:endnote>
  <w:endnote w:type="continuationSeparator" w:id="0">
    <w:p w:rsidR="00BF29B5" w:rsidRDefault="00BF29B5" w:rsidP="0095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5B" w:rsidRDefault="0095225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5B" w:rsidRDefault="0095225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5B" w:rsidRDefault="009522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9B5" w:rsidRDefault="00BF29B5" w:rsidP="0095225B">
      <w:pPr>
        <w:spacing w:after="0" w:line="240" w:lineRule="auto"/>
      </w:pPr>
      <w:r>
        <w:separator/>
      </w:r>
    </w:p>
  </w:footnote>
  <w:footnote w:type="continuationSeparator" w:id="0">
    <w:p w:rsidR="00BF29B5" w:rsidRDefault="00BF29B5" w:rsidP="00952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5B" w:rsidRDefault="0095225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5B" w:rsidRDefault="0095225B">
    <w:pPr>
      <w:pStyle w:val="a6"/>
    </w:pPr>
    <w:r>
      <w:t>Документ подписан электронной подписью.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5B" w:rsidRDefault="0095225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6B06"/>
    <w:multiLevelType w:val="hybridMultilevel"/>
    <w:tmpl w:val="E25A4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B051905"/>
    <w:multiLevelType w:val="multilevel"/>
    <w:tmpl w:val="291EA744"/>
    <w:lvl w:ilvl="0">
      <w:start w:val="6"/>
      <w:numFmt w:val="decimal"/>
      <w:lvlText w:val="%1."/>
      <w:lvlJc w:val="left"/>
      <w:pPr>
        <w:ind w:left="928" w:hanging="360"/>
      </w:pPr>
    </w:lvl>
    <w:lvl w:ilvl="1">
      <w:start w:val="1"/>
      <w:numFmt w:val="decimal"/>
      <w:isLgl/>
      <w:lvlText w:val="%1.%2."/>
      <w:lvlJc w:val="left"/>
      <w:pPr>
        <w:ind w:left="1288" w:hanging="720"/>
      </w:pPr>
    </w:lvl>
    <w:lvl w:ilvl="2">
      <w:start w:val="1"/>
      <w:numFmt w:val="decimal"/>
      <w:isLgl/>
      <w:lvlText w:val="%1.%2.%3."/>
      <w:lvlJc w:val="left"/>
      <w:pPr>
        <w:ind w:left="1571"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2">
    <w:nsid w:val="5CEB7F99"/>
    <w:multiLevelType w:val="hybridMultilevel"/>
    <w:tmpl w:val="D12C1C06"/>
    <w:lvl w:ilvl="0" w:tplc="F028B3D0">
      <w:start w:val="1"/>
      <w:numFmt w:val="bullet"/>
      <w:lvlText w:val=""/>
      <w:lvlJc w:val="left"/>
      <w:pPr>
        <w:tabs>
          <w:tab w:val="num" w:pos="851"/>
        </w:tabs>
        <w:ind w:left="0" w:firstLine="851"/>
      </w:pPr>
      <w:rPr>
        <w:rFonts w:ascii="Symbol" w:hAnsi="Symbol" w:hint="default"/>
        <w:color w:val="auto"/>
        <w:u w:color="FFFF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7F4B28F5"/>
    <w:multiLevelType w:val="hybridMultilevel"/>
    <w:tmpl w:val="827C6ECC"/>
    <w:lvl w:ilvl="0" w:tplc="16E4A3D4">
      <w:start w:val="3"/>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9A"/>
    <w:rsid w:val="007D5EDF"/>
    <w:rsid w:val="0095225B"/>
    <w:rsid w:val="00A21C20"/>
    <w:rsid w:val="00BF29B5"/>
    <w:rsid w:val="00D76131"/>
    <w:rsid w:val="00E10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C2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C20"/>
    <w:pPr>
      <w:ind w:left="720"/>
      <w:contextualSpacing/>
    </w:pPr>
  </w:style>
  <w:style w:type="table" w:styleId="a4">
    <w:name w:val="Table Grid"/>
    <w:basedOn w:val="a1"/>
    <w:rsid w:val="00A21C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A21C20"/>
    <w:rPr>
      <w:color w:val="0000FF"/>
      <w:u w:val="single"/>
    </w:rPr>
  </w:style>
  <w:style w:type="paragraph" w:styleId="a6">
    <w:name w:val="header"/>
    <w:basedOn w:val="a"/>
    <w:link w:val="a7"/>
    <w:uiPriority w:val="99"/>
    <w:unhideWhenUsed/>
    <w:rsid w:val="009522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225B"/>
  </w:style>
  <w:style w:type="paragraph" w:styleId="a8">
    <w:name w:val="footer"/>
    <w:basedOn w:val="a"/>
    <w:link w:val="a9"/>
    <w:uiPriority w:val="99"/>
    <w:unhideWhenUsed/>
    <w:rsid w:val="009522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225B"/>
  </w:style>
  <w:style w:type="paragraph" w:styleId="aa">
    <w:name w:val="Normal (Web)"/>
    <w:basedOn w:val="a"/>
    <w:uiPriority w:val="99"/>
    <w:unhideWhenUsed/>
    <w:rsid w:val="0095225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b">
    <w:name w:val="Balloon Text"/>
    <w:basedOn w:val="a"/>
    <w:link w:val="ac"/>
    <w:uiPriority w:val="99"/>
    <w:semiHidden/>
    <w:unhideWhenUsed/>
    <w:rsid w:val="0095225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52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C2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C20"/>
    <w:pPr>
      <w:ind w:left="720"/>
      <w:contextualSpacing/>
    </w:pPr>
  </w:style>
  <w:style w:type="table" w:styleId="a4">
    <w:name w:val="Table Grid"/>
    <w:basedOn w:val="a1"/>
    <w:rsid w:val="00A21C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A21C20"/>
    <w:rPr>
      <w:color w:val="0000FF"/>
      <w:u w:val="single"/>
    </w:rPr>
  </w:style>
  <w:style w:type="paragraph" w:styleId="a6">
    <w:name w:val="header"/>
    <w:basedOn w:val="a"/>
    <w:link w:val="a7"/>
    <w:uiPriority w:val="99"/>
    <w:unhideWhenUsed/>
    <w:rsid w:val="009522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225B"/>
  </w:style>
  <w:style w:type="paragraph" w:styleId="a8">
    <w:name w:val="footer"/>
    <w:basedOn w:val="a"/>
    <w:link w:val="a9"/>
    <w:uiPriority w:val="99"/>
    <w:unhideWhenUsed/>
    <w:rsid w:val="009522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225B"/>
  </w:style>
  <w:style w:type="paragraph" w:styleId="aa">
    <w:name w:val="Normal (Web)"/>
    <w:basedOn w:val="a"/>
    <w:uiPriority w:val="99"/>
    <w:unhideWhenUsed/>
    <w:rsid w:val="0095225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b">
    <w:name w:val="Balloon Text"/>
    <w:basedOn w:val="a"/>
    <w:link w:val="ac"/>
    <w:uiPriority w:val="99"/>
    <w:semiHidden/>
    <w:unhideWhenUsed/>
    <w:rsid w:val="0095225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52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978286">
      <w:bodyDiv w:val="1"/>
      <w:marLeft w:val="0"/>
      <w:marRight w:val="0"/>
      <w:marTop w:val="0"/>
      <w:marBottom w:val="0"/>
      <w:divBdr>
        <w:top w:val="none" w:sz="0" w:space="0" w:color="auto"/>
        <w:left w:val="none" w:sz="0" w:space="0" w:color="auto"/>
        <w:bottom w:val="none" w:sz="0" w:space="0" w:color="auto"/>
        <w:right w:val="none" w:sz="0" w:space="0" w:color="auto"/>
      </w:divBdr>
    </w:div>
    <w:div w:id="143158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7A06BCB9E3EEBDD5C39D5C998125426CD69C23FDEAC43B9EAD547177AF4BB370EC5567BFB42231n4J" TargetMode="External"/><Relationship Id="rId13" Type="http://schemas.openxmlformats.org/officeDocument/2006/relationships/hyperlink" Target="consultantplus://offline/ref=10EA95A2B367FF95BCCBC26EBF32D61ECF765990445DD02D7FB3D1722B81FD1BA3C6AD2537EBBBECPBD4F" TargetMode="External"/><Relationship Id="rId18" Type="http://schemas.openxmlformats.org/officeDocument/2006/relationships/hyperlink" Target="consultantplus://offline/ref=9187627686355BB80F0DA62BCF8635FFDEC9BB3DF25766DE0FA93950D2B3412A97C81DBE5CM5T8V"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9187627686355BB80F0DA62BCF8635FFDEC9BB3DF25766DE0FA93950D2B3412A97C81DB85C50CA0CMAT7V" TargetMode="External"/><Relationship Id="rId7" Type="http://schemas.openxmlformats.org/officeDocument/2006/relationships/endnotes" Target="endnotes.xml"/><Relationship Id="rId12" Type="http://schemas.openxmlformats.org/officeDocument/2006/relationships/hyperlink" Target="consultantplus://offline/ref=10EA95A2B367FF95BCCBC26EBF32D61ECF72589E4E5BD02D7FB3D1722B81FD1BA3C6AD2537EBB3E5PBD3F" TargetMode="External"/><Relationship Id="rId17" Type="http://schemas.openxmlformats.org/officeDocument/2006/relationships/hyperlink" Target="consultantplus://offline/ref=9187627686355BB80F0DA62BCF8635FFDEC9BB3DF25766DE0FA93950D2B3412A97C81DB85C51C305MATEV"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main?base=LAW;n=108403;fld=134;dst=100983" TargetMode="External"/><Relationship Id="rId20" Type="http://schemas.openxmlformats.org/officeDocument/2006/relationships/hyperlink" Target="consultantplus://offline/ref=9187627686355BB80F0DA62BCF8635FFDEC9BB3DF25766DE0FA93950D2B3412A97C81DBE5DM5T4V"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0EA95A2B367FF95BCCBC26EBF32D61EC7715F9F4E528D2777EADD70P2DC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0EA95A2B367FF95BCCBC26EBF32D61ECF725C98465ED02D7FB3D1722B81FD1BA3C6AD2537EBBBEDPBD7F" TargetMode="External"/><Relationship Id="rId23" Type="http://schemas.openxmlformats.org/officeDocument/2006/relationships/image" Target="file:///C:\Users\user\AppData\Local\Temp\logo.png" TargetMode="External"/><Relationship Id="rId28" Type="http://schemas.openxmlformats.org/officeDocument/2006/relationships/header" Target="header3.xml"/><Relationship Id="rId10" Type="http://schemas.openxmlformats.org/officeDocument/2006/relationships/hyperlink" Target="consultantplus://offline/ref=10EA95A2B367FF95BCCBC26EBF32D61EC774559841528D2777EADD70P2DCF" TargetMode="External"/><Relationship Id="rId19" Type="http://schemas.openxmlformats.org/officeDocument/2006/relationships/hyperlink" Target="consultantplus://offline/ref=9187627686355BB80F0DA62BCF8635FFDEC9BB3DF25766DE0FA93950D2B3412A97C81DBE5DM5T3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C7F415A2FEB4D0A25DE177B3E81BA318D123D8D91CDA41BBB28652F9B67A289864AB4BAFC5CyFE" TargetMode="External"/><Relationship Id="rId14" Type="http://schemas.openxmlformats.org/officeDocument/2006/relationships/hyperlink" Target="consultantplus://offline/ref=10EA95A2B367FF95BCCBC26EBF32D61ECF765990445DD02D7FB3D1722B81FD1BA3C6AD2537EBBBECPBD4F" TargetMode="External"/><Relationship Id="rId22" Type="http://schemas.openxmlformats.org/officeDocument/2006/relationships/image" Target="media/image1.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6670</Words>
  <Characters>38020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2023-04-26T05:55:00Z</dcterms:created>
  <dcterms:modified xsi:type="dcterms:W3CDTF">2023-04-26T05:55:00Z</dcterms:modified>
</cp:coreProperties>
</file>